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黑体" w:eastAsia="方正小标宋简体" w:cs="Arial"/>
          <w:color w:val="333333"/>
          <w:sz w:val="44"/>
          <w:szCs w:val="44"/>
          <w:shd w:val="clear" w:color="auto" w:fill="FFFFFF"/>
          <w:lang w:val="en-US" w:eastAsia="zh-CN"/>
        </w:rPr>
      </w:pPr>
      <w:r>
        <w:rPr>
          <w:rFonts w:hint="eastAsia" w:ascii="方正小标宋简体" w:hAnsi="黑体" w:eastAsia="方正小标宋简体" w:cs="Arial"/>
          <w:color w:val="333333"/>
          <w:sz w:val="44"/>
          <w:szCs w:val="44"/>
          <w:shd w:val="clear" w:color="auto" w:fill="FFFFFF"/>
        </w:rPr>
        <w:t>河北</w:t>
      </w:r>
      <w:r>
        <w:rPr>
          <w:rFonts w:hint="eastAsia" w:ascii="方正小标宋简体" w:hAnsi="黑体" w:eastAsia="方正小标宋简体" w:cs="Arial"/>
          <w:color w:val="333333"/>
          <w:sz w:val="44"/>
          <w:szCs w:val="44"/>
          <w:shd w:val="clear" w:color="auto" w:fill="FFFFFF"/>
          <w:lang w:val="en-US" w:eastAsia="zh-CN"/>
        </w:rPr>
        <w:t>文安经济开发区管理委员会</w:t>
      </w:r>
    </w:p>
    <w:p>
      <w:pPr>
        <w:jc w:val="center"/>
        <w:rPr>
          <w:rFonts w:ascii="方正小标宋简体" w:hAnsi="黑体" w:eastAsia="方正小标宋简体" w:cs="Arial"/>
          <w:color w:val="333333"/>
          <w:sz w:val="44"/>
          <w:szCs w:val="44"/>
          <w:shd w:val="clear" w:color="auto" w:fill="FFFFFF"/>
        </w:rPr>
      </w:pPr>
      <w:r>
        <w:rPr>
          <w:rFonts w:hint="eastAsia" w:ascii="方正小标宋简体" w:hAnsi="黑体" w:eastAsia="方正小标宋简体" w:cs="Arial"/>
          <w:color w:val="333333"/>
          <w:sz w:val="44"/>
          <w:szCs w:val="44"/>
          <w:shd w:val="clear" w:color="auto" w:fill="FFFFFF"/>
        </w:rPr>
        <w:t>201</w:t>
      </w:r>
      <w:r>
        <w:rPr>
          <w:rFonts w:hint="eastAsia" w:ascii="方正小标宋简体" w:hAnsi="黑体" w:eastAsia="方正小标宋简体" w:cs="Arial"/>
          <w:color w:val="333333"/>
          <w:sz w:val="44"/>
          <w:szCs w:val="44"/>
          <w:shd w:val="clear" w:color="auto" w:fill="FFFFFF"/>
          <w:lang w:val="en-US" w:eastAsia="zh-CN"/>
        </w:rPr>
        <w:t>9</w:t>
      </w:r>
      <w:r>
        <w:rPr>
          <w:rFonts w:hint="eastAsia" w:ascii="方正小标宋简体" w:hAnsi="黑体" w:eastAsia="方正小标宋简体" w:cs="Arial"/>
          <w:color w:val="333333"/>
          <w:sz w:val="44"/>
          <w:szCs w:val="44"/>
          <w:shd w:val="clear" w:color="auto" w:fill="FFFFFF"/>
        </w:rPr>
        <w:t>年部门决算信息公开情况说明</w:t>
      </w:r>
    </w:p>
    <w:p>
      <w:pPr>
        <w:widowControl/>
        <w:spacing w:line="584" w:lineRule="exact"/>
        <w:ind w:firstLine="640" w:firstLineChars="200"/>
        <w:jc w:val="left"/>
        <w:rPr>
          <w:rFonts w:hint="eastAsia" w:ascii="仿宋_GB2312" w:eastAsia="仿宋_GB2312" w:cs="Times New Roman"/>
          <w:sz w:val="32"/>
          <w:szCs w:val="32"/>
        </w:rPr>
      </w:pPr>
      <w:r>
        <w:rPr>
          <w:rFonts w:hint="eastAsia" w:ascii="仿宋_GB2312" w:eastAsia="仿宋_GB2312" w:cs="Times New Roman"/>
          <w:sz w:val="32"/>
          <w:szCs w:val="32"/>
        </w:rPr>
        <w:t>按照《预算法》、《河北省财政厅关于印发&lt;河北省预决算公开操作规程实施细则&gt;的通知》（冀财预</w:t>
      </w:r>
      <w:r>
        <w:rPr>
          <w:rFonts w:hint="eastAsia" w:ascii="仿宋_GB2312" w:cs="Times New Roman"/>
          <w:sz w:val="32"/>
          <w:szCs w:val="32"/>
        </w:rPr>
        <w:t>﹝</w:t>
      </w:r>
      <w:r>
        <w:rPr>
          <w:rFonts w:hint="eastAsia" w:ascii="仿宋_GB2312" w:eastAsia="仿宋_GB2312" w:cs="Times New Roman"/>
          <w:sz w:val="32"/>
          <w:szCs w:val="32"/>
        </w:rPr>
        <w:t>2016</w:t>
      </w:r>
      <w:r>
        <w:rPr>
          <w:rFonts w:hint="eastAsia" w:ascii="仿宋_GB2312" w:cs="Times New Roman"/>
          <w:sz w:val="32"/>
          <w:szCs w:val="32"/>
        </w:rPr>
        <w:t>﹞</w:t>
      </w:r>
      <w:r>
        <w:rPr>
          <w:rFonts w:hint="eastAsia" w:ascii="仿宋_GB2312" w:eastAsia="仿宋_GB2312" w:cs="Times New Roman"/>
          <w:sz w:val="32"/>
          <w:szCs w:val="32"/>
        </w:rPr>
        <w:t>129号）等规定，现将201</w:t>
      </w:r>
      <w:r>
        <w:rPr>
          <w:rFonts w:hint="eastAsia" w:ascii="仿宋_GB2312" w:eastAsia="仿宋_GB2312" w:cs="Times New Roman"/>
          <w:sz w:val="32"/>
          <w:szCs w:val="32"/>
          <w:lang w:val="en-US" w:eastAsia="zh-CN"/>
        </w:rPr>
        <w:t>9</w:t>
      </w:r>
      <w:r>
        <w:rPr>
          <w:rFonts w:hint="eastAsia" w:ascii="仿宋_GB2312" w:eastAsia="仿宋_GB2312" w:cs="Times New Roman"/>
          <w:sz w:val="32"/>
          <w:szCs w:val="32"/>
        </w:rPr>
        <w:t>年部门决算公开如下：</w:t>
      </w:r>
    </w:p>
    <w:p>
      <w:pPr>
        <w:widowControl/>
        <w:numPr>
          <w:ilvl w:val="0"/>
          <w:numId w:val="0"/>
        </w:numPr>
        <w:spacing w:line="584" w:lineRule="exact"/>
        <w:jc w:val="left"/>
        <w:rPr>
          <w:rFonts w:eastAsia="黑体" w:cs="Times New Roman"/>
          <w:sz w:val="32"/>
          <w:szCs w:val="32"/>
        </w:rPr>
      </w:pPr>
      <w:r>
        <w:rPr>
          <w:rFonts w:hint="eastAsia" w:eastAsia="黑体" w:cs="Times New Roman"/>
          <w:sz w:val="32"/>
          <w:szCs w:val="32"/>
          <w:lang w:eastAsia="zh-CN"/>
        </w:rPr>
        <w:t>第一部分：</w:t>
      </w:r>
      <w:r>
        <w:rPr>
          <w:rFonts w:hint="eastAsia" w:eastAsia="黑体" w:cs="Times New Roman"/>
          <w:sz w:val="32"/>
          <w:szCs w:val="32"/>
          <w:lang w:val="en-US" w:eastAsia="zh-CN"/>
        </w:rPr>
        <w:t>河北文安经济开发区管理委员会2019年度</w:t>
      </w:r>
      <w:r>
        <w:rPr>
          <w:rFonts w:eastAsia="黑体" w:cs="Times New Roman"/>
          <w:sz w:val="32"/>
          <w:szCs w:val="32"/>
        </w:rPr>
        <w:t>部门</w:t>
      </w:r>
      <w:r>
        <w:rPr>
          <w:rFonts w:hint="eastAsia" w:eastAsia="黑体" w:cs="Times New Roman"/>
          <w:sz w:val="32"/>
          <w:szCs w:val="32"/>
          <w:lang w:eastAsia="zh-CN"/>
        </w:rPr>
        <w:t>概况</w:t>
      </w:r>
    </w:p>
    <w:p>
      <w:pPr>
        <w:widowControl/>
        <w:spacing w:line="584" w:lineRule="exact"/>
        <w:ind w:firstLine="643" w:firstLineChars="200"/>
        <w:jc w:val="left"/>
        <w:rPr>
          <w:rFonts w:ascii="楷体_GB2312" w:eastAsia="楷体_GB2312" w:cs="Times New Roman"/>
          <w:b/>
          <w:sz w:val="32"/>
          <w:szCs w:val="32"/>
        </w:rPr>
      </w:pPr>
      <w:r>
        <w:rPr>
          <w:rFonts w:hint="eastAsia" w:ascii="楷体_GB2312" w:eastAsia="楷体_GB2312" w:cs="Times New Roman"/>
          <w:b/>
          <w:sz w:val="32"/>
          <w:szCs w:val="32"/>
          <w:lang w:eastAsia="zh-CN"/>
        </w:rPr>
        <w:t>一、</w:t>
      </w:r>
      <w:r>
        <w:rPr>
          <w:rFonts w:hint="eastAsia" w:ascii="楷体_GB2312" w:eastAsia="楷体_GB2312" w:cs="Times New Roman"/>
          <w:b/>
          <w:sz w:val="32"/>
          <w:szCs w:val="32"/>
        </w:rPr>
        <w:t>部门职责：</w:t>
      </w:r>
    </w:p>
    <w:p>
      <w:pPr>
        <w:widowControl/>
        <w:spacing w:before="150" w:line="540" w:lineRule="atLeast"/>
        <w:ind w:firstLine="698"/>
        <w:jc w:val="left"/>
        <w:rPr>
          <w:rFonts w:ascii="仿宋_GB2312" w:hAnsi="仿宋" w:eastAsia="仿宋_GB2312" w:cs="仿宋_GB2312"/>
          <w:b/>
          <w:color w:val="333333"/>
          <w:sz w:val="32"/>
          <w:szCs w:val="32"/>
          <w:shd w:val="clear" w:color="auto" w:fill="FFFFFF"/>
        </w:rPr>
      </w:pPr>
      <w:r>
        <w:rPr>
          <w:rFonts w:hint="eastAsia" w:ascii="仿宋_GB2312" w:hAnsi="仿宋" w:eastAsia="仿宋_GB2312" w:cs="宋体"/>
          <w:color w:val="484747"/>
          <w:kern w:val="0"/>
          <w:sz w:val="32"/>
          <w:szCs w:val="32"/>
        </w:rPr>
        <w:t>1、执行本级人民代表大会的决议和上级国家行政机关的决定和命令，发布决定和命令，贯彻落实党和国家的各项方针政策和法律、法规；</w:t>
      </w:r>
    </w:p>
    <w:p>
      <w:pPr>
        <w:widowControl/>
        <w:spacing w:before="150" w:line="540" w:lineRule="atLeast"/>
        <w:ind w:firstLine="640"/>
        <w:jc w:val="left"/>
        <w:rPr>
          <w:rFonts w:ascii="仿宋_GB2312" w:hAnsi="仿宋" w:eastAsia="仿宋_GB2312" w:cs="宋体"/>
          <w:color w:val="484747"/>
          <w:kern w:val="0"/>
          <w:sz w:val="32"/>
          <w:szCs w:val="32"/>
        </w:rPr>
      </w:pPr>
      <w:r>
        <w:rPr>
          <w:rFonts w:hint="eastAsia" w:ascii="仿宋_GB2312" w:hAnsi="仿宋" w:eastAsia="仿宋_GB2312" w:cs="宋体"/>
          <w:color w:val="484747"/>
          <w:kern w:val="0"/>
          <w:sz w:val="32"/>
          <w:szCs w:val="32"/>
        </w:rPr>
        <w:t>2、执行本行政区域内的经济和社会发展计划、决算，管理本行政区域内的经济、教育、科学、文化、卫生、体育事业、环境保护和财政、民政、司法行政、社会治安综合治理、计划生育等行政工作，搞好征兵、预备役工作和拥军优属等工作；</w:t>
      </w:r>
    </w:p>
    <w:p>
      <w:pPr>
        <w:widowControl/>
        <w:spacing w:before="150" w:line="540" w:lineRule="atLeast"/>
        <w:ind w:firstLine="160"/>
        <w:jc w:val="left"/>
        <w:rPr>
          <w:rFonts w:ascii="仿宋_GB2312" w:hAnsi="仿宋" w:eastAsia="仿宋_GB2312" w:cs="宋体"/>
          <w:color w:val="484747"/>
          <w:kern w:val="0"/>
          <w:sz w:val="32"/>
          <w:szCs w:val="32"/>
        </w:rPr>
      </w:pPr>
      <w:r>
        <w:rPr>
          <w:rFonts w:hint="eastAsia" w:ascii="宋体" w:hAnsi="宋体" w:eastAsia="仿宋_GB2312" w:cs="宋体"/>
          <w:color w:val="484747"/>
          <w:kern w:val="0"/>
          <w:sz w:val="32"/>
          <w:szCs w:val="32"/>
        </w:rPr>
        <w:t>  </w:t>
      </w:r>
      <w:r>
        <w:rPr>
          <w:rFonts w:hint="eastAsia" w:ascii="仿宋_GB2312" w:hAnsi="仿宋" w:eastAsia="仿宋_GB2312" w:cs="宋体"/>
          <w:color w:val="484747"/>
          <w:kern w:val="0"/>
          <w:sz w:val="32"/>
          <w:szCs w:val="32"/>
        </w:rPr>
        <w:t>3、负责本辖区统筹城乡经济发展，城乡一体化建设的组织实施、农业产业结构调整、人才资源开发、城乡居民和农民的劳动和社会保障工作；</w:t>
      </w:r>
    </w:p>
    <w:p>
      <w:pPr>
        <w:widowControl/>
        <w:spacing w:before="150" w:line="540" w:lineRule="atLeast"/>
        <w:ind w:firstLine="640"/>
        <w:jc w:val="left"/>
        <w:rPr>
          <w:rFonts w:ascii="仿宋_GB2312" w:hAnsi="仿宋" w:eastAsia="仿宋_GB2312" w:cs="宋体"/>
          <w:color w:val="484747"/>
          <w:kern w:val="0"/>
          <w:sz w:val="32"/>
          <w:szCs w:val="32"/>
        </w:rPr>
      </w:pPr>
      <w:r>
        <w:rPr>
          <w:rFonts w:hint="eastAsia" w:ascii="仿宋_GB2312" w:hAnsi="仿宋" w:eastAsia="仿宋_GB2312" w:cs="宋体"/>
          <w:color w:val="484747"/>
          <w:kern w:val="0"/>
          <w:sz w:val="32"/>
          <w:szCs w:val="32"/>
        </w:rPr>
        <w:t>4、认真执行村镇建设和管理规划，负责辖区内的环境卫生、环保环卫等工作，依法进行管理和监督，并做好防火、防灾、防汛、防震、救灾、社会救济等工作以及村委会和社区居委会的日常管理工作；</w:t>
      </w:r>
    </w:p>
    <w:p>
      <w:pPr>
        <w:widowControl/>
        <w:spacing w:before="150" w:line="540" w:lineRule="atLeast"/>
        <w:jc w:val="left"/>
        <w:rPr>
          <w:rFonts w:ascii="仿宋_GB2312" w:hAnsi="仿宋" w:eastAsia="仿宋_GB2312" w:cs="宋体"/>
          <w:color w:val="484747"/>
          <w:kern w:val="0"/>
          <w:sz w:val="32"/>
          <w:szCs w:val="32"/>
        </w:rPr>
      </w:pPr>
      <w:r>
        <w:rPr>
          <w:rFonts w:hint="eastAsia" w:ascii="宋体" w:hAnsi="宋体" w:eastAsia="仿宋_GB2312" w:cs="宋体"/>
          <w:color w:val="484747"/>
          <w:kern w:val="0"/>
          <w:sz w:val="32"/>
          <w:szCs w:val="32"/>
        </w:rPr>
        <w:t> </w:t>
      </w:r>
      <w:r>
        <w:rPr>
          <w:rFonts w:hint="eastAsia" w:ascii="仿宋_GB2312" w:hAnsi="仿宋" w:eastAsia="仿宋_GB2312" w:cs="宋体"/>
          <w:color w:val="484747"/>
          <w:kern w:val="0"/>
          <w:sz w:val="32"/>
          <w:szCs w:val="32"/>
        </w:rPr>
        <w:t xml:space="preserve"> 5、保护全民所有财产和劳动群众集体所有财产，保护公民私人所有的合法财产，维护社会秩序，保障公民的人身权利、民主权利和其他权利；</w:t>
      </w:r>
    </w:p>
    <w:p>
      <w:pPr>
        <w:widowControl/>
        <w:spacing w:before="150" w:line="540" w:lineRule="atLeast"/>
        <w:jc w:val="left"/>
        <w:rPr>
          <w:rFonts w:ascii="仿宋_GB2312" w:hAnsi="仿宋" w:eastAsia="仿宋_GB2312" w:cs="宋体"/>
          <w:color w:val="484747"/>
          <w:kern w:val="0"/>
          <w:sz w:val="32"/>
          <w:szCs w:val="32"/>
        </w:rPr>
      </w:pPr>
      <w:r>
        <w:rPr>
          <w:rFonts w:hint="eastAsia" w:ascii="宋体" w:hAnsi="宋体" w:eastAsia="仿宋_GB2312" w:cs="宋体"/>
          <w:color w:val="484747"/>
          <w:kern w:val="0"/>
          <w:sz w:val="32"/>
          <w:szCs w:val="32"/>
        </w:rPr>
        <w:t> </w:t>
      </w:r>
      <w:r>
        <w:rPr>
          <w:rFonts w:hint="eastAsia" w:ascii="仿宋_GB2312" w:hAnsi="仿宋" w:eastAsia="仿宋_GB2312" w:cs="宋体"/>
          <w:color w:val="484747"/>
          <w:kern w:val="0"/>
          <w:sz w:val="32"/>
          <w:szCs w:val="32"/>
        </w:rPr>
        <w:t xml:space="preserve"> 6、保护各种经济组织的合法权益；</w:t>
      </w:r>
      <w:r>
        <w:rPr>
          <w:rFonts w:hint="eastAsia" w:ascii="仿宋_GB2312" w:hAnsi="仿宋" w:eastAsia="仿宋_GB2312" w:cs="宋体"/>
          <w:color w:val="484747"/>
          <w:kern w:val="0"/>
          <w:sz w:val="32"/>
          <w:szCs w:val="32"/>
        </w:rPr>
        <w:br w:type="textWrapping"/>
      </w:r>
      <w:r>
        <w:rPr>
          <w:rFonts w:hint="eastAsia" w:ascii="宋体" w:hAnsi="宋体" w:eastAsia="仿宋_GB2312" w:cs="宋体"/>
          <w:color w:val="484747"/>
          <w:kern w:val="0"/>
          <w:sz w:val="32"/>
          <w:szCs w:val="32"/>
        </w:rPr>
        <w:t> </w:t>
      </w:r>
      <w:r>
        <w:rPr>
          <w:rFonts w:hint="eastAsia" w:ascii="仿宋_GB2312" w:hAnsi="仿宋" w:eastAsia="仿宋_GB2312" w:cs="宋体"/>
          <w:color w:val="484747"/>
          <w:kern w:val="0"/>
          <w:sz w:val="32"/>
          <w:szCs w:val="32"/>
        </w:rPr>
        <w:t xml:space="preserve"> 7、保障宪法和法律赋予妇女的男女平等、同工同酬和婚姻自由等各项权利；</w:t>
      </w:r>
    </w:p>
    <w:p>
      <w:pPr>
        <w:widowControl/>
        <w:spacing w:before="150" w:line="540" w:lineRule="atLeast"/>
        <w:jc w:val="left"/>
        <w:rPr>
          <w:rFonts w:ascii="仿宋_GB2312" w:hAnsi="仿宋" w:eastAsia="仿宋_GB2312" w:cs="宋体"/>
          <w:color w:val="484747"/>
          <w:kern w:val="0"/>
          <w:sz w:val="32"/>
          <w:szCs w:val="32"/>
        </w:rPr>
      </w:pPr>
      <w:r>
        <w:rPr>
          <w:rFonts w:hint="eastAsia" w:ascii="宋体" w:hAnsi="宋体" w:eastAsia="仿宋_GB2312" w:cs="宋体"/>
          <w:color w:val="484747"/>
          <w:kern w:val="0"/>
          <w:sz w:val="32"/>
          <w:szCs w:val="32"/>
        </w:rPr>
        <w:t> </w:t>
      </w:r>
      <w:r>
        <w:rPr>
          <w:rFonts w:hint="eastAsia" w:ascii="仿宋_GB2312" w:hAnsi="仿宋" w:eastAsia="仿宋_GB2312" w:cs="宋体"/>
          <w:color w:val="484747"/>
          <w:kern w:val="0"/>
          <w:sz w:val="32"/>
          <w:szCs w:val="32"/>
        </w:rPr>
        <w:t xml:space="preserve"> 8、办理上级人民政府交办的其他事项。</w:t>
      </w:r>
    </w:p>
    <w:p>
      <w:pPr>
        <w:autoSpaceDE w:val="0"/>
        <w:autoSpaceDN w:val="0"/>
        <w:snapToGrid w:val="0"/>
        <w:spacing w:line="584" w:lineRule="exact"/>
        <w:rPr>
          <w:rFonts w:eastAsia="仿宋_GB2312" w:cs="Times New Roman"/>
          <w:color w:val="333333"/>
          <w:kern w:val="0"/>
          <w:sz w:val="32"/>
          <w:szCs w:val="32"/>
          <w:shd w:val="clear" w:color="auto" w:fill="FFFFFF"/>
        </w:rPr>
      </w:pPr>
    </w:p>
    <w:p>
      <w:pPr>
        <w:widowControl/>
        <w:spacing w:line="584" w:lineRule="exact"/>
        <w:ind w:firstLine="643" w:firstLineChars="200"/>
        <w:jc w:val="left"/>
        <w:rPr>
          <w:rFonts w:ascii="楷体_GB2312" w:eastAsia="楷体_GB2312" w:cs="Times New Roman"/>
          <w:b/>
          <w:sz w:val="32"/>
          <w:szCs w:val="32"/>
        </w:rPr>
      </w:pPr>
      <w:r>
        <w:rPr>
          <w:rFonts w:hint="eastAsia" w:ascii="楷体_GB2312" w:eastAsia="楷体_GB2312" w:cs="Times New Roman"/>
          <w:b/>
          <w:sz w:val="32"/>
          <w:szCs w:val="32"/>
          <w:lang w:eastAsia="zh-CN"/>
        </w:rPr>
        <w:t>二、</w:t>
      </w:r>
      <w:r>
        <w:rPr>
          <w:rFonts w:hint="eastAsia" w:ascii="楷体_GB2312" w:eastAsia="楷体_GB2312" w:cs="Times New Roman"/>
          <w:b/>
          <w:sz w:val="32"/>
          <w:szCs w:val="32"/>
        </w:rPr>
        <w:t>机构设置：</w:t>
      </w:r>
    </w:p>
    <w:p>
      <w:pPr>
        <w:widowControl/>
        <w:spacing w:line="584" w:lineRule="exact"/>
        <w:ind w:firstLine="560" w:firstLineChars="200"/>
        <w:jc w:val="left"/>
        <w:rPr>
          <w:rFonts w:eastAsia="黑体" w:cs="Times New Roman"/>
          <w:sz w:val="28"/>
          <w:szCs w:val="28"/>
        </w:rPr>
      </w:pPr>
    </w:p>
    <w:p>
      <w:pPr>
        <w:widowControl/>
        <w:spacing w:before="150" w:line="540" w:lineRule="atLeast"/>
        <w:jc w:val="center"/>
        <w:rPr>
          <w:rFonts w:ascii="仿宋_GB2312" w:hAnsi="楷体" w:eastAsia="仿宋_GB2312" w:cs="宋体"/>
          <w:b/>
          <w:color w:val="484747"/>
          <w:kern w:val="0"/>
          <w:sz w:val="32"/>
          <w:szCs w:val="32"/>
        </w:rPr>
      </w:pPr>
      <w:r>
        <w:rPr>
          <w:rFonts w:hint="eastAsia" w:ascii="仿宋_GB2312" w:hAnsi="楷体" w:eastAsia="仿宋_GB2312" w:cs="宋体"/>
          <w:b/>
          <w:color w:val="484747"/>
          <w:kern w:val="0"/>
          <w:sz w:val="32"/>
          <w:szCs w:val="32"/>
        </w:rPr>
        <w:t>部门机构设置情况</w:t>
      </w:r>
    </w:p>
    <w:tbl>
      <w:tblPr>
        <w:tblStyle w:val="7"/>
        <w:tblpPr w:leftFromText="180" w:rightFromText="180" w:vertAnchor="text" w:horzAnchor="margin" w:tblpXSpec="center" w:tblpY="476"/>
        <w:tblOverlap w:val="never"/>
        <w:tblW w:w="8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1803"/>
        <w:gridCol w:w="1804"/>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40" w:type="dxa"/>
            <w:vAlign w:val="center"/>
          </w:tcPr>
          <w:p>
            <w:pPr>
              <w:pStyle w:val="6"/>
              <w:widowControl/>
              <w:spacing w:before="0" w:beforeAutospacing="0" w:after="0" w:afterAutospacing="0" w:line="405" w:lineRule="atLeast"/>
              <w:jc w:val="center"/>
              <w:rPr>
                <w:rFonts w:ascii="仿宋_GB2312" w:hAnsi="Arial" w:cs="Arial"/>
                <w:b/>
                <w:color w:val="333333"/>
                <w:szCs w:val="24"/>
                <w:shd w:val="clear" w:color="auto" w:fill="FFFFFF"/>
              </w:rPr>
            </w:pPr>
            <w:r>
              <w:rPr>
                <w:rFonts w:hint="eastAsia" w:ascii="仿宋_GB2312" w:hAnsi="Arial" w:cs="Arial"/>
                <w:b/>
                <w:color w:val="333333"/>
                <w:szCs w:val="24"/>
                <w:shd w:val="clear" w:color="auto" w:fill="FFFFFF"/>
              </w:rPr>
              <w:t>单位名称</w:t>
            </w:r>
          </w:p>
        </w:tc>
        <w:tc>
          <w:tcPr>
            <w:tcW w:w="1803" w:type="dxa"/>
            <w:vAlign w:val="center"/>
          </w:tcPr>
          <w:p>
            <w:pPr>
              <w:pStyle w:val="6"/>
              <w:widowControl/>
              <w:spacing w:before="0" w:beforeAutospacing="0" w:after="0" w:afterAutospacing="0" w:line="405" w:lineRule="atLeast"/>
              <w:jc w:val="center"/>
              <w:rPr>
                <w:rFonts w:ascii="仿宋_GB2312" w:hAnsi="Arial" w:cs="Arial"/>
                <w:b/>
                <w:color w:val="333333"/>
                <w:szCs w:val="24"/>
                <w:shd w:val="clear" w:color="auto" w:fill="FFFFFF"/>
              </w:rPr>
            </w:pPr>
            <w:r>
              <w:rPr>
                <w:rFonts w:hint="eastAsia" w:ascii="仿宋_GB2312" w:hAnsi="Arial" w:cs="Arial"/>
                <w:b/>
                <w:color w:val="333333"/>
                <w:szCs w:val="24"/>
                <w:shd w:val="clear" w:color="auto" w:fill="FFFFFF"/>
              </w:rPr>
              <w:t>单位性质</w:t>
            </w:r>
          </w:p>
        </w:tc>
        <w:tc>
          <w:tcPr>
            <w:tcW w:w="1804" w:type="dxa"/>
            <w:vAlign w:val="center"/>
          </w:tcPr>
          <w:p>
            <w:pPr>
              <w:pStyle w:val="6"/>
              <w:widowControl/>
              <w:spacing w:before="0" w:beforeAutospacing="0" w:after="0" w:afterAutospacing="0" w:line="405" w:lineRule="atLeast"/>
              <w:jc w:val="center"/>
              <w:rPr>
                <w:rFonts w:ascii="仿宋_GB2312" w:hAnsi="Arial" w:cs="Arial"/>
                <w:b/>
                <w:color w:val="333333"/>
                <w:szCs w:val="24"/>
                <w:shd w:val="clear" w:color="auto" w:fill="FFFFFF"/>
              </w:rPr>
            </w:pPr>
            <w:r>
              <w:rPr>
                <w:rFonts w:hint="eastAsia" w:ascii="仿宋_GB2312" w:hAnsi="Arial" w:cs="Arial"/>
                <w:b/>
                <w:color w:val="333333"/>
                <w:szCs w:val="24"/>
                <w:shd w:val="clear" w:color="auto" w:fill="FFFFFF"/>
              </w:rPr>
              <w:t>单位规格</w:t>
            </w:r>
          </w:p>
        </w:tc>
        <w:tc>
          <w:tcPr>
            <w:tcW w:w="2333" w:type="dxa"/>
            <w:vAlign w:val="center"/>
          </w:tcPr>
          <w:p>
            <w:pPr>
              <w:pStyle w:val="6"/>
              <w:widowControl/>
              <w:spacing w:before="0" w:beforeAutospacing="0" w:after="0" w:afterAutospacing="0" w:line="405" w:lineRule="atLeast"/>
              <w:jc w:val="center"/>
              <w:rPr>
                <w:rFonts w:ascii="仿宋_GB2312" w:hAnsi="Arial" w:cs="Arial"/>
                <w:b/>
                <w:color w:val="333333"/>
                <w:szCs w:val="24"/>
                <w:shd w:val="clear" w:color="auto" w:fill="FFFFFF"/>
              </w:rPr>
            </w:pPr>
            <w:r>
              <w:rPr>
                <w:rFonts w:hint="eastAsia" w:ascii="仿宋_GB2312" w:hAnsi="Arial" w:cs="Arial"/>
                <w:b/>
                <w:color w:val="333333"/>
                <w:szCs w:val="24"/>
                <w:shd w:val="clear" w:color="auto" w:fill="FFFFFF"/>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40" w:type="dxa"/>
            <w:vAlign w:val="center"/>
          </w:tcPr>
          <w:p>
            <w:pPr>
              <w:pStyle w:val="6"/>
              <w:widowControl/>
              <w:spacing w:before="0" w:beforeAutospacing="0" w:after="0" w:afterAutospacing="0" w:line="405" w:lineRule="atLeast"/>
              <w:jc w:val="center"/>
              <w:rPr>
                <w:rFonts w:hint="default" w:ascii="仿宋_GB2312" w:hAnsi="Arial" w:eastAsia="仿宋_GB2312" w:cs="Arial"/>
                <w:color w:val="333333"/>
                <w:szCs w:val="24"/>
                <w:shd w:val="clear" w:color="auto" w:fill="FFFFFF"/>
                <w:lang w:val="en-US" w:eastAsia="zh-CN"/>
              </w:rPr>
            </w:pPr>
            <w:r>
              <w:rPr>
                <w:rFonts w:hint="eastAsia" w:ascii="仿宋_GB2312" w:hAnsi="Arial" w:cs="Arial"/>
                <w:color w:val="333333"/>
                <w:szCs w:val="24"/>
                <w:shd w:val="clear" w:color="auto" w:fill="FFFFFF"/>
                <w:lang w:val="en-US" w:eastAsia="zh-CN"/>
              </w:rPr>
              <w:t>河北文安经济开发区管理委员会</w:t>
            </w:r>
          </w:p>
        </w:tc>
        <w:tc>
          <w:tcPr>
            <w:tcW w:w="1803" w:type="dxa"/>
            <w:vAlign w:val="center"/>
          </w:tcPr>
          <w:p>
            <w:pPr>
              <w:pStyle w:val="6"/>
              <w:widowControl/>
              <w:spacing w:before="0" w:beforeAutospacing="0" w:after="0" w:afterAutospacing="0" w:line="405" w:lineRule="atLeast"/>
              <w:jc w:val="center"/>
              <w:rPr>
                <w:rFonts w:ascii="仿宋_GB2312" w:hAnsi="Arial" w:cs="Arial"/>
                <w:color w:val="333333"/>
                <w:szCs w:val="24"/>
                <w:shd w:val="clear" w:color="auto" w:fill="FFFFFF"/>
              </w:rPr>
            </w:pPr>
            <w:r>
              <w:rPr>
                <w:rFonts w:hint="eastAsia" w:ascii="仿宋_GB2312" w:hAnsi="Arial" w:cs="Arial"/>
                <w:color w:val="333333"/>
                <w:szCs w:val="24"/>
                <w:shd w:val="clear" w:color="auto" w:fill="FFFFFF"/>
              </w:rPr>
              <w:t>行政</w:t>
            </w:r>
          </w:p>
        </w:tc>
        <w:tc>
          <w:tcPr>
            <w:tcW w:w="1804" w:type="dxa"/>
            <w:vAlign w:val="center"/>
          </w:tcPr>
          <w:p>
            <w:pPr>
              <w:pStyle w:val="6"/>
              <w:widowControl/>
              <w:spacing w:before="0" w:beforeAutospacing="0" w:after="0" w:afterAutospacing="0" w:line="405" w:lineRule="atLeast"/>
              <w:jc w:val="center"/>
              <w:rPr>
                <w:rFonts w:hint="eastAsia" w:ascii="仿宋_GB2312" w:hAnsi="Arial" w:eastAsia="仿宋_GB2312" w:cs="Arial"/>
                <w:color w:val="333333"/>
                <w:szCs w:val="24"/>
                <w:shd w:val="clear" w:color="auto" w:fill="FFFFFF"/>
                <w:lang w:val="en-US" w:eastAsia="zh-CN"/>
              </w:rPr>
            </w:pPr>
            <w:r>
              <w:rPr>
                <w:rFonts w:hint="eastAsia" w:ascii="仿宋_GB2312" w:hAnsi="Arial" w:cs="Arial"/>
                <w:color w:val="333333"/>
                <w:szCs w:val="24"/>
                <w:shd w:val="clear" w:color="auto" w:fill="FFFFFF"/>
                <w:lang w:val="en-US" w:eastAsia="zh-CN"/>
              </w:rPr>
              <w:t>副处</w:t>
            </w:r>
          </w:p>
        </w:tc>
        <w:tc>
          <w:tcPr>
            <w:tcW w:w="2333" w:type="dxa"/>
            <w:vAlign w:val="center"/>
          </w:tcPr>
          <w:p>
            <w:pPr>
              <w:pStyle w:val="6"/>
              <w:widowControl/>
              <w:spacing w:before="0" w:beforeAutospacing="0" w:after="0" w:afterAutospacing="0" w:line="405" w:lineRule="atLeast"/>
              <w:jc w:val="center"/>
              <w:rPr>
                <w:rFonts w:ascii="仿宋_GB2312" w:hAnsi="Arial" w:cs="Arial"/>
                <w:color w:val="333333"/>
                <w:szCs w:val="24"/>
                <w:shd w:val="clear" w:color="auto" w:fill="FFFFFF"/>
              </w:rPr>
            </w:pPr>
            <w:r>
              <w:rPr>
                <w:rFonts w:hint="eastAsia" w:ascii="仿宋_GB2312" w:hAnsi="Arial" w:cs="Arial"/>
                <w:color w:val="333333"/>
                <w:szCs w:val="24"/>
                <w:shd w:val="clear" w:color="auto" w:fill="FFFFFF"/>
              </w:rPr>
              <w:t>财政拨款</w:t>
            </w:r>
          </w:p>
        </w:tc>
      </w:tr>
    </w:tbl>
    <w:p>
      <w:pPr>
        <w:widowControl/>
        <w:spacing w:before="150" w:line="540" w:lineRule="atLeast"/>
        <w:jc w:val="left"/>
        <w:rPr>
          <w:rFonts w:ascii="仿宋_GB2312" w:hAnsi="Verdana" w:eastAsia="仿宋_GB2312" w:cs="宋体"/>
          <w:color w:val="484747"/>
          <w:kern w:val="0"/>
          <w:sz w:val="32"/>
          <w:szCs w:val="32"/>
        </w:rPr>
      </w:pPr>
    </w:p>
    <w:p>
      <w:pPr>
        <w:widowControl/>
        <w:spacing w:before="150" w:line="540" w:lineRule="atLeast"/>
        <w:jc w:val="left"/>
        <w:rPr>
          <w:rFonts w:ascii="仿宋_GB2312" w:hAnsi="Verdana" w:eastAsia="仿宋_GB2312" w:cs="宋体"/>
          <w:color w:val="484747"/>
          <w:kern w:val="0"/>
          <w:sz w:val="32"/>
          <w:szCs w:val="32"/>
        </w:rPr>
      </w:pPr>
    </w:p>
    <w:p>
      <w:pPr>
        <w:spacing w:line="584" w:lineRule="exact"/>
        <w:ind w:firstLine="420" w:firstLineChars="150"/>
        <w:rPr>
          <w:rFonts w:eastAsia="黑体" w:cs="Times New Roman"/>
          <w:sz w:val="28"/>
          <w:szCs w:val="28"/>
        </w:rPr>
      </w:pPr>
    </w:p>
    <w:p>
      <w:pPr>
        <w:spacing w:line="584" w:lineRule="exact"/>
        <w:ind w:firstLine="640" w:firstLineChars="200"/>
        <w:rPr>
          <w:rFonts w:eastAsia="黑体" w:cs="Times New Roman"/>
          <w:sz w:val="32"/>
          <w:szCs w:val="32"/>
        </w:rPr>
      </w:pPr>
      <w:r>
        <w:rPr>
          <w:rFonts w:hint="eastAsia" w:eastAsia="黑体" w:cs="Times New Roman"/>
          <w:sz w:val="32"/>
          <w:szCs w:val="32"/>
          <w:lang w:eastAsia="zh-CN"/>
        </w:rPr>
        <w:t>第二部分：</w:t>
      </w:r>
      <w:r>
        <w:rPr>
          <w:rFonts w:hint="eastAsia" w:eastAsia="黑体" w:cs="Times New Roman"/>
          <w:sz w:val="32"/>
          <w:szCs w:val="32"/>
          <w:lang w:val="en-US" w:eastAsia="zh-CN"/>
        </w:rPr>
        <w:t>河北文安经济开发区管理委员会2019年度</w:t>
      </w:r>
      <w:r>
        <w:rPr>
          <w:rFonts w:eastAsia="黑体" w:cs="Times New Roman"/>
          <w:sz w:val="32"/>
          <w:szCs w:val="32"/>
        </w:rPr>
        <w:t>部门决算报表</w:t>
      </w:r>
      <w:r>
        <w:rPr>
          <w:rFonts w:hint="eastAsia" w:eastAsia="黑体" w:cs="Times New Roman"/>
          <w:sz w:val="32"/>
          <w:szCs w:val="32"/>
        </w:rPr>
        <w:t>（详见附表）</w:t>
      </w:r>
    </w:p>
    <w:p>
      <w:pPr>
        <w:spacing w:line="584" w:lineRule="exact"/>
        <w:ind w:firstLine="640" w:firstLineChars="200"/>
        <w:rPr>
          <w:rFonts w:hint="eastAsia" w:ascii="黑体" w:eastAsia="黑体" w:cs="Times New Roman"/>
          <w:sz w:val="32"/>
          <w:szCs w:val="32"/>
        </w:rPr>
      </w:pPr>
      <w:r>
        <w:rPr>
          <w:rFonts w:hint="eastAsia" w:ascii="黑体" w:eastAsia="黑体" w:cs="Times New Roman"/>
          <w:sz w:val="32"/>
          <w:szCs w:val="32"/>
          <w:lang w:eastAsia="zh-CN"/>
        </w:rPr>
        <w:t>第三部分：</w:t>
      </w:r>
      <w:r>
        <w:rPr>
          <w:rFonts w:hint="eastAsia" w:eastAsia="黑体" w:cs="Times New Roman"/>
          <w:sz w:val="32"/>
          <w:szCs w:val="32"/>
          <w:lang w:val="en-US" w:eastAsia="zh-CN"/>
        </w:rPr>
        <w:t>河北文安经济开发区管理委员会</w:t>
      </w:r>
      <w:r>
        <w:rPr>
          <w:rFonts w:hint="eastAsia" w:ascii="黑体" w:eastAsia="黑体" w:cs="Times New Roman"/>
          <w:sz w:val="32"/>
          <w:szCs w:val="32"/>
        </w:rPr>
        <w:t>201</w:t>
      </w:r>
      <w:r>
        <w:rPr>
          <w:rFonts w:hint="eastAsia" w:ascii="黑体" w:eastAsia="黑体" w:cs="Times New Roman"/>
          <w:sz w:val="32"/>
          <w:szCs w:val="32"/>
          <w:lang w:val="en-US" w:eastAsia="zh-CN"/>
        </w:rPr>
        <w:t>9</w:t>
      </w:r>
      <w:r>
        <w:rPr>
          <w:rFonts w:hint="eastAsia" w:ascii="黑体" w:eastAsia="黑体" w:cs="Times New Roman"/>
          <w:sz w:val="32"/>
          <w:szCs w:val="32"/>
        </w:rPr>
        <w:t>年度部门决算情况说明</w:t>
      </w:r>
    </w:p>
    <w:p>
      <w:pPr>
        <w:snapToGrid w:val="0"/>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lang w:eastAsia="zh-CN"/>
        </w:rPr>
        <w:t>一、</w:t>
      </w:r>
      <w:r>
        <w:rPr>
          <w:rFonts w:hint="eastAsia" w:ascii="楷体_GB2312" w:eastAsia="楷体_GB2312" w:cs="Times New Roman"/>
          <w:b/>
          <w:sz w:val="32"/>
          <w:szCs w:val="32"/>
        </w:rPr>
        <w:t>收入支出决算总体情况说明</w:t>
      </w:r>
    </w:p>
    <w:p>
      <w:pPr>
        <w:widowControl/>
        <w:spacing w:line="54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河北文安经济开发区管理委员会</w:t>
      </w:r>
      <w:r>
        <w:rPr>
          <w:rFonts w:hint="eastAsia" w:ascii="仿宋_GB2312" w:hAnsi="仿宋_GB2312" w:eastAsia="仿宋_GB2312" w:cs="仿宋_GB2312"/>
          <w:kern w:val="0"/>
          <w:sz w:val="32"/>
          <w:szCs w:val="32"/>
        </w:rPr>
        <w:t>上年结转和结余0万元，201</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年度收入为</w:t>
      </w:r>
      <w:r>
        <w:rPr>
          <w:rFonts w:hint="eastAsia" w:ascii="仿宋_GB2312" w:hAnsi="仿宋_GB2312" w:eastAsia="仿宋_GB2312" w:cs="仿宋_GB2312"/>
          <w:kern w:val="0"/>
          <w:sz w:val="32"/>
          <w:szCs w:val="32"/>
          <w:lang w:val="en-US" w:eastAsia="zh-CN"/>
        </w:rPr>
        <w:t>42897.23</w:t>
      </w:r>
      <w:r>
        <w:rPr>
          <w:rFonts w:hint="eastAsia" w:ascii="仿宋_GB2312" w:hAnsi="仿宋_GB2312" w:eastAsia="仿宋_GB2312" w:cs="仿宋_GB2312"/>
          <w:kern w:val="0"/>
          <w:sz w:val="32"/>
          <w:szCs w:val="32"/>
        </w:rPr>
        <w:t>万元，同比上年</w:t>
      </w:r>
      <w:r>
        <w:rPr>
          <w:rFonts w:hint="eastAsia" w:ascii="仿宋_GB2312" w:hAnsi="仿宋_GB2312" w:eastAsia="仿宋_GB2312" w:cs="仿宋_GB2312"/>
          <w:kern w:val="0"/>
          <w:sz w:val="32"/>
          <w:szCs w:val="32"/>
          <w:lang w:val="en-US" w:eastAsia="zh-CN"/>
        </w:rPr>
        <w:t>增加167</w:t>
      </w:r>
      <w:r>
        <w:rPr>
          <w:rFonts w:hint="eastAsia" w:ascii="仿宋_GB2312" w:hAnsi="仿宋_GB2312" w:eastAsia="仿宋_GB2312" w:cs="仿宋_GB2312"/>
          <w:kern w:val="0"/>
          <w:sz w:val="32"/>
          <w:szCs w:val="32"/>
        </w:rPr>
        <w:t>%，本年支出</w:t>
      </w:r>
      <w:r>
        <w:rPr>
          <w:rFonts w:hint="eastAsia" w:ascii="仿宋_GB2312" w:hAnsi="仿宋_GB2312" w:eastAsia="仿宋_GB2312" w:cs="仿宋_GB2312"/>
          <w:kern w:val="0"/>
          <w:sz w:val="32"/>
          <w:szCs w:val="32"/>
          <w:lang w:val="en-US" w:eastAsia="zh-CN"/>
        </w:rPr>
        <w:t>42897.23</w:t>
      </w:r>
      <w:r>
        <w:rPr>
          <w:rFonts w:hint="eastAsia" w:ascii="仿宋_GB2312" w:hAnsi="仿宋_GB2312" w:eastAsia="仿宋_GB2312" w:cs="仿宋_GB2312"/>
          <w:kern w:val="0"/>
          <w:sz w:val="32"/>
          <w:szCs w:val="32"/>
        </w:rPr>
        <w:t>万元，同比上年</w:t>
      </w:r>
      <w:r>
        <w:rPr>
          <w:rFonts w:hint="eastAsia" w:ascii="仿宋_GB2312" w:hAnsi="仿宋_GB2312" w:eastAsia="仿宋_GB2312" w:cs="仿宋_GB2312"/>
          <w:kern w:val="0"/>
          <w:sz w:val="32"/>
          <w:szCs w:val="32"/>
          <w:lang w:val="en-US" w:eastAsia="zh-CN"/>
        </w:rPr>
        <w:t>增加167</w:t>
      </w:r>
      <w:r>
        <w:rPr>
          <w:rFonts w:hint="eastAsia" w:ascii="仿宋_GB2312" w:hAnsi="仿宋_GB2312" w:eastAsia="仿宋_GB2312" w:cs="仿宋_GB2312"/>
          <w:kern w:val="0"/>
          <w:sz w:val="32"/>
          <w:szCs w:val="32"/>
        </w:rPr>
        <w:t>%，年末结转和结余0万元。收入支出</w:t>
      </w:r>
      <w:r>
        <w:rPr>
          <w:rFonts w:hint="eastAsia" w:ascii="仿宋_GB2312" w:hAnsi="仿宋_GB2312" w:eastAsia="仿宋_GB2312" w:cs="仿宋_GB2312"/>
          <w:kern w:val="0"/>
          <w:sz w:val="32"/>
          <w:szCs w:val="32"/>
          <w:lang w:val="en-US" w:eastAsia="zh-CN"/>
        </w:rPr>
        <w:t>增加</w:t>
      </w:r>
      <w:r>
        <w:rPr>
          <w:rFonts w:hint="eastAsia" w:ascii="仿宋_GB2312" w:hAnsi="仿宋_GB2312" w:eastAsia="仿宋_GB2312" w:cs="仿宋_GB2312"/>
          <w:kern w:val="0"/>
          <w:sz w:val="32"/>
          <w:szCs w:val="32"/>
        </w:rPr>
        <w:t>原因系</w:t>
      </w:r>
      <w:r>
        <w:rPr>
          <w:rFonts w:hint="eastAsia" w:ascii="仿宋_GB2312" w:hAnsi="仿宋_GB2312" w:eastAsia="仿宋_GB2312" w:cs="仿宋_GB2312"/>
          <w:kern w:val="0"/>
          <w:sz w:val="32"/>
          <w:szCs w:val="32"/>
          <w:lang w:val="en-US" w:eastAsia="zh-CN"/>
        </w:rPr>
        <w:t>机构改革、项目增加</w:t>
      </w:r>
      <w:r>
        <w:rPr>
          <w:rFonts w:hint="eastAsia" w:ascii="仿宋_GB2312" w:hAnsi="仿宋_GB2312" w:eastAsia="仿宋_GB2312" w:cs="仿宋_GB2312"/>
          <w:kern w:val="0"/>
          <w:sz w:val="32"/>
          <w:szCs w:val="32"/>
          <w:lang w:eastAsia="zh-CN"/>
        </w:rPr>
        <w:t>等因素</w:t>
      </w:r>
      <w:r>
        <w:rPr>
          <w:rFonts w:hint="eastAsia" w:ascii="仿宋_GB2312" w:hAnsi="仿宋_GB2312" w:eastAsia="仿宋_GB2312" w:cs="仿宋_GB2312"/>
          <w:kern w:val="0"/>
          <w:sz w:val="32"/>
          <w:szCs w:val="32"/>
        </w:rPr>
        <w:t>。</w:t>
      </w:r>
    </w:p>
    <w:p>
      <w:pPr>
        <w:widowControl/>
        <w:spacing w:line="584" w:lineRule="exact"/>
        <w:ind w:firstLine="643" w:firstLineChars="200"/>
        <w:jc w:val="left"/>
        <w:rPr>
          <w:rFonts w:ascii="楷体_GB2312" w:eastAsia="楷体_GB2312" w:cs="Times New Roman"/>
          <w:b/>
          <w:sz w:val="32"/>
          <w:szCs w:val="32"/>
        </w:rPr>
      </w:pPr>
      <w:r>
        <w:rPr>
          <w:rFonts w:hint="eastAsia" w:ascii="楷体_GB2312" w:eastAsia="楷体_GB2312" w:cs="Times New Roman"/>
          <w:b/>
          <w:sz w:val="32"/>
          <w:szCs w:val="32"/>
          <w:lang w:eastAsia="zh-CN"/>
        </w:rPr>
        <w:t>二、</w:t>
      </w:r>
      <w:r>
        <w:rPr>
          <w:rFonts w:hint="eastAsia" w:ascii="楷体_GB2312" w:eastAsia="楷体_GB2312" w:cs="Times New Roman"/>
          <w:b/>
          <w:sz w:val="32"/>
          <w:szCs w:val="32"/>
        </w:rPr>
        <w:t>收入决算情况说明</w:t>
      </w:r>
    </w:p>
    <w:p>
      <w:pPr>
        <w:widowControl/>
        <w:spacing w:line="54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年度共收入</w:t>
      </w:r>
      <w:r>
        <w:rPr>
          <w:rFonts w:hint="eastAsia" w:ascii="仿宋_GB2312" w:hAnsi="仿宋_GB2312" w:eastAsia="仿宋_GB2312" w:cs="仿宋_GB2312"/>
          <w:kern w:val="0"/>
          <w:sz w:val="32"/>
          <w:szCs w:val="32"/>
          <w:lang w:val="en-US" w:eastAsia="zh-CN"/>
        </w:rPr>
        <w:t>42897.23</w:t>
      </w:r>
      <w:r>
        <w:rPr>
          <w:rFonts w:hint="eastAsia" w:ascii="仿宋_GB2312" w:hAnsi="仿宋_GB2312" w:eastAsia="仿宋_GB2312" w:cs="仿宋_GB2312"/>
          <w:kern w:val="0"/>
          <w:sz w:val="32"/>
          <w:szCs w:val="32"/>
        </w:rPr>
        <w:t>万元，其中：一般公共预算财政拨款收入</w:t>
      </w:r>
      <w:r>
        <w:rPr>
          <w:rFonts w:hint="eastAsia" w:ascii="仿宋_GB2312" w:hAnsi="仿宋_GB2312" w:eastAsia="仿宋_GB2312" w:cs="仿宋_GB2312"/>
          <w:kern w:val="0"/>
          <w:sz w:val="32"/>
          <w:szCs w:val="32"/>
          <w:lang w:val="en-US" w:eastAsia="zh-CN"/>
        </w:rPr>
        <w:t>2905.63</w:t>
      </w:r>
      <w:r>
        <w:rPr>
          <w:rFonts w:hint="eastAsia" w:ascii="仿宋_GB2312" w:hAnsi="仿宋_GB2312" w:eastAsia="仿宋_GB2312" w:cs="仿宋_GB2312"/>
          <w:kern w:val="0"/>
          <w:sz w:val="32"/>
          <w:szCs w:val="32"/>
        </w:rPr>
        <w:t>万元，年初预算数为</w:t>
      </w:r>
      <w:r>
        <w:rPr>
          <w:rFonts w:hint="eastAsia" w:ascii="仿宋_GB2312" w:hAnsi="仿宋_GB2312" w:eastAsia="仿宋_GB2312" w:cs="仿宋_GB2312"/>
          <w:kern w:val="0"/>
          <w:sz w:val="32"/>
          <w:szCs w:val="32"/>
          <w:lang w:val="en-US" w:eastAsia="zh-CN"/>
        </w:rPr>
        <w:t>2905.63</w:t>
      </w:r>
      <w:r>
        <w:rPr>
          <w:rFonts w:hint="eastAsia" w:ascii="仿宋_GB2312" w:hAnsi="仿宋_GB2312" w:eastAsia="仿宋_GB2312" w:cs="仿宋_GB2312"/>
          <w:kern w:val="0"/>
          <w:sz w:val="32"/>
          <w:szCs w:val="32"/>
        </w:rPr>
        <w:t>万元，政府性基金预算财政拨款收入</w:t>
      </w:r>
      <w:r>
        <w:rPr>
          <w:rFonts w:hint="eastAsia" w:ascii="仿宋_GB2312" w:hAnsi="仿宋_GB2312" w:eastAsia="仿宋_GB2312" w:cs="仿宋_GB2312"/>
          <w:kern w:val="0"/>
          <w:sz w:val="32"/>
          <w:szCs w:val="32"/>
          <w:lang w:val="en-US" w:eastAsia="zh-CN"/>
        </w:rPr>
        <w:t>39991.6</w:t>
      </w:r>
      <w:r>
        <w:rPr>
          <w:rFonts w:hint="eastAsia" w:ascii="仿宋_GB2312" w:hAnsi="仿宋_GB2312" w:eastAsia="仿宋_GB2312" w:cs="仿宋_GB2312"/>
          <w:kern w:val="0"/>
          <w:sz w:val="32"/>
          <w:szCs w:val="32"/>
        </w:rPr>
        <w:t>万元，年初预算数为</w:t>
      </w:r>
      <w:r>
        <w:rPr>
          <w:rFonts w:hint="eastAsia" w:ascii="仿宋_GB2312" w:hAnsi="仿宋_GB2312" w:eastAsia="仿宋_GB2312" w:cs="仿宋_GB2312"/>
          <w:kern w:val="0"/>
          <w:sz w:val="32"/>
          <w:szCs w:val="32"/>
          <w:lang w:val="en-US" w:eastAsia="zh-CN"/>
        </w:rPr>
        <w:t>28274.92</w:t>
      </w:r>
      <w:r>
        <w:rPr>
          <w:rFonts w:hint="eastAsia" w:ascii="仿宋_GB2312" w:hAnsi="仿宋_GB2312" w:eastAsia="仿宋_GB2312" w:cs="仿宋_GB2312"/>
          <w:kern w:val="0"/>
          <w:sz w:val="32"/>
          <w:szCs w:val="32"/>
        </w:rPr>
        <w:t>万元，比预算数</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lang w:val="en-US" w:eastAsia="zh-CN"/>
        </w:rPr>
        <w:t>11716.68</w:t>
      </w:r>
      <w:r>
        <w:rPr>
          <w:rFonts w:hint="eastAsia" w:ascii="仿宋_GB2312" w:hAnsi="仿宋_GB2312" w:eastAsia="仿宋_GB2312" w:cs="仿宋_GB2312"/>
          <w:kern w:val="0"/>
          <w:sz w:val="32"/>
          <w:szCs w:val="32"/>
        </w:rPr>
        <w:t>万元。收入增加原因系人员工资调整</w:t>
      </w:r>
      <w:r>
        <w:rPr>
          <w:rFonts w:hint="eastAsia" w:ascii="仿宋_GB2312" w:hAnsi="仿宋_GB2312" w:eastAsia="仿宋_GB2312" w:cs="仿宋_GB2312"/>
          <w:kern w:val="0"/>
          <w:sz w:val="32"/>
          <w:szCs w:val="32"/>
          <w:lang w:eastAsia="zh-CN"/>
        </w:rPr>
        <w:t>、追加项目、</w:t>
      </w:r>
      <w:r>
        <w:rPr>
          <w:rFonts w:hint="eastAsia" w:ascii="仿宋_GB2312" w:hAnsi="仿宋_GB2312" w:eastAsia="仿宋_GB2312" w:cs="仿宋_GB2312"/>
          <w:kern w:val="0"/>
          <w:sz w:val="32"/>
          <w:szCs w:val="32"/>
        </w:rPr>
        <w:t>上级财政拨款增加，政府性基金预算财政拨款收入</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rPr>
        <w:t>，系城</w:t>
      </w:r>
      <w:r>
        <w:rPr>
          <w:rFonts w:hint="eastAsia" w:ascii="仿宋_GB2312" w:hAnsi="仿宋_GB2312" w:eastAsia="仿宋_GB2312" w:cs="仿宋_GB2312"/>
          <w:kern w:val="0"/>
          <w:sz w:val="32"/>
          <w:szCs w:val="32"/>
          <w:lang w:val="en-US" w:eastAsia="zh-CN"/>
        </w:rPr>
        <w:t>基础设施建设资金</w:t>
      </w:r>
      <w:r>
        <w:rPr>
          <w:rFonts w:hint="eastAsia" w:ascii="仿宋_GB2312" w:hAnsi="仿宋_GB2312" w:eastAsia="仿宋_GB2312" w:cs="仿宋_GB2312"/>
          <w:kern w:val="0"/>
          <w:sz w:val="32"/>
          <w:szCs w:val="32"/>
        </w:rPr>
        <w:t>收入</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rPr>
        <w:t>。</w:t>
      </w:r>
    </w:p>
    <w:p>
      <w:pPr>
        <w:spacing w:line="584" w:lineRule="exact"/>
        <w:ind w:firstLine="800" w:firstLineChars="250"/>
        <w:rPr>
          <w:rFonts w:hint="eastAsia" w:ascii="仿宋_GB2312" w:hAnsi="仿宋_GB2312" w:eastAsia="仿宋_GB2312" w:cs="仿宋_GB2312"/>
          <w:kern w:val="0"/>
          <w:sz w:val="32"/>
          <w:szCs w:val="32"/>
        </w:rPr>
      </w:pP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lang w:eastAsia="zh-CN"/>
        </w:rPr>
        <w:t>三、</w:t>
      </w:r>
      <w:r>
        <w:rPr>
          <w:rFonts w:hint="eastAsia" w:ascii="楷体_GB2312" w:eastAsia="楷体_GB2312" w:cs="Times New Roman"/>
          <w:b/>
          <w:sz w:val="32"/>
          <w:szCs w:val="32"/>
        </w:rPr>
        <w:t>支出决算情况说明</w:t>
      </w:r>
    </w:p>
    <w:p>
      <w:pPr>
        <w:widowControl/>
        <w:spacing w:line="54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年度共支出</w:t>
      </w:r>
      <w:r>
        <w:rPr>
          <w:rFonts w:hint="eastAsia" w:ascii="仿宋_GB2312" w:hAnsi="仿宋_GB2312" w:eastAsia="仿宋_GB2312" w:cs="仿宋_GB2312"/>
          <w:kern w:val="0"/>
          <w:sz w:val="32"/>
          <w:szCs w:val="32"/>
          <w:lang w:val="en-US" w:eastAsia="zh-CN"/>
        </w:rPr>
        <w:t>42897.23</w:t>
      </w:r>
      <w:r>
        <w:rPr>
          <w:rFonts w:hint="eastAsia" w:ascii="仿宋_GB2312" w:hAnsi="仿宋_GB2312" w:eastAsia="仿宋_GB2312" w:cs="仿宋_GB2312"/>
          <w:kern w:val="0"/>
          <w:sz w:val="32"/>
          <w:szCs w:val="32"/>
        </w:rPr>
        <w:t>万元，其中：基本支出</w:t>
      </w:r>
      <w:r>
        <w:rPr>
          <w:rFonts w:hint="eastAsia" w:ascii="仿宋_GB2312" w:hAnsi="仿宋_GB2312" w:eastAsia="仿宋_GB2312" w:cs="仿宋_GB2312"/>
          <w:kern w:val="0"/>
          <w:sz w:val="32"/>
          <w:szCs w:val="32"/>
          <w:lang w:val="en-US" w:eastAsia="zh-CN"/>
        </w:rPr>
        <w:t>2417.56</w:t>
      </w:r>
      <w:r>
        <w:rPr>
          <w:rFonts w:hint="eastAsia" w:ascii="仿宋_GB2312" w:hAnsi="仿宋_GB2312" w:eastAsia="仿宋_GB2312" w:cs="仿宋_GB2312"/>
          <w:kern w:val="0"/>
          <w:sz w:val="32"/>
          <w:szCs w:val="32"/>
        </w:rPr>
        <w:t>万元；项目支出</w:t>
      </w:r>
      <w:r>
        <w:rPr>
          <w:rFonts w:hint="eastAsia" w:ascii="仿宋_GB2312" w:hAnsi="仿宋_GB2312" w:eastAsia="仿宋_GB2312" w:cs="仿宋_GB2312"/>
          <w:kern w:val="0"/>
          <w:sz w:val="32"/>
          <w:szCs w:val="32"/>
          <w:lang w:val="en-US" w:eastAsia="zh-CN"/>
        </w:rPr>
        <w:t>40479.67</w:t>
      </w:r>
      <w:r>
        <w:rPr>
          <w:rFonts w:hint="eastAsia" w:ascii="仿宋_GB2312" w:hAnsi="仿宋_GB2312" w:eastAsia="仿宋_GB2312" w:cs="仿宋_GB2312"/>
          <w:kern w:val="0"/>
          <w:sz w:val="32"/>
          <w:szCs w:val="32"/>
        </w:rPr>
        <w:t>万</w:t>
      </w:r>
      <w:r>
        <w:rPr>
          <w:rFonts w:hint="eastAsia" w:ascii="仿宋_GB2312" w:hAnsi="仿宋_GB2312" w:eastAsia="仿宋_GB2312" w:cs="仿宋_GB2312"/>
          <w:kern w:val="0"/>
          <w:sz w:val="32"/>
          <w:szCs w:val="32"/>
          <w:lang w:eastAsia="zh-CN"/>
        </w:rPr>
        <w:t>元</w:t>
      </w:r>
      <w:r>
        <w:rPr>
          <w:rFonts w:hint="eastAsia" w:ascii="仿宋_GB2312" w:hAnsi="仿宋_GB2312" w:eastAsia="仿宋_GB2312" w:cs="仿宋_GB2312"/>
          <w:kern w:val="0"/>
          <w:sz w:val="32"/>
          <w:szCs w:val="32"/>
        </w:rPr>
        <w:t>。</w:t>
      </w:r>
    </w:p>
    <w:p>
      <w:pPr>
        <w:widowControl/>
        <w:spacing w:line="584" w:lineRule="exact"/>
        <w:ind w:firstLine="643" w:firstLineChars="200"/>
        <w:jc w:val="left"/>
        <w:rPr>
          <w:rFonts w:ascii="楷体_GB2312" w:eastAsia="楷体_GB2312" w:cs="Times New Roman"/>
          <w:b/>
          <w:sz w:val="32"/>
          <w:szCs w:val="32"/>
        </w:rPr>
      </w:pPr>
      <w:r>
        <w:rPr>
          <w:rFonts w:hint="eastAsia" w:ascii="楷体_GB2312" w:eastAsia="楷体_GB2312" w:cs="Times New Roman"/>
          <w:b/>
          <w:sz w:val="32"/>
          <w:szCs w:val="32"/>
          <w:lang w:eastAsia="zh-CN"/>
        </w:rPr>
        <w:t>四、</w:t>
      </w:r>
      <w:r>
        <w:rPr>
          <w:rFonts w:hint="eastAsia" w:ascii="楷体_GB2312" w:eastAsia="楷体_GB2312" w:cs="Times New Roman"/>
          <w:b/>
          <w:sz w:val="32"/>
          <w:szCs w:val="32"/>
        </w:rPr>
        <w:t>财政拨款收入支出决算总体情况说明</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（一）财政拨款收支与201</w:t>
      </w:r>
      <w:r>
        <w:rPr>
          <w:rFonts w:hint="eastAsia" w:ascii="楷体_GB2312" w:eastAsia="楷体_GB2312" w:cs="DengXian-Bold"/>
          <w:b/>
          <w:bCs/>
          <w:sz w:val="32"/>
          <w:szCs w:val="32"/>
          <w:lang w:val="en-US" w:eastAsia="zh-CN"/>
        </w:rPr>
        <w:t>8</w:t>
      </w:r>
      <w:r>
        <w:rPr>
          <w:rFonts w:hint="eastAsia" w:ascii="楷体_GB2312" w:eastAsia="楷体_GB2312" w:cs="DengXian-Bold"/>
          <w:b/>
          <w:bCs/>
          <w:sz w:val="32"/>
          <w:szCs w:val="32"/>
        </w:rPr>
        <w:t xml:space="preserve"> 年度决算对比情况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w:t>
      </w:r>
      <w:r>
        <w:rPr>
          <w:rFonts w:hint="eastAsia" w:ascii="仿宋_GB2312" w:eastAsia="仿宋_GB2312" w:cs="DengXian-Regular"/>
          <w:sz w:val="32"/>
          <w:szCs w:val="32"/>
          <w:lang w:val="en-US" w:eastAsia="zh-CN"/>
        </w:rPr>
        <w:t>9</w:t>
      </w:r>
      <w:r>
        <w:rPr>
          <w:rFonts w:hint="eastAsia" w:ascii="仿宋_GB2312" w:eastAsia="仿宋_GB2312" w:cs="DengXian-Regular"/>
          <w:sz w:val="32"/>
          <w:szCs w:val="32"/>
        </w:rPr>
        <w:t>年度财政拨款本年收入</w:t>
      </w:r>
      <w:r>
        <w:rPr>
          <w:rFonts w:hint="eastAsia" w:ascii="仿宋_GB2312" w:hAnsi="仿宋_GB2312" w:eastAsia="仿宋_GB2312" w:cs="仿宋_GB2312"/>
          <w:kern w:val="0"/>
          <w:sz w:val="32"/>
          <w:szCs w:val="32"/>
          <w:lang w:val="en-US" w:eastAsia="zh-CN"/>
        </w:rPr>
        <w:t>42897.23</w:t>
      </w:r>
      <w:r>
        <w:rPr>
          <w:rFonts w:hint="eastAsia" w:ascii="仿宋_GB2312" w:eastAsia="仿宋_GB2312" w:cs="DengXian-Regular"/>
          <w:sz w:val="32"/>
          <w:szCs w:val="32"/>
        </w:rPr>
        <w:t>万元,比201</w:t>
      </w:r>
      <w:r>
        <w:rPr>
          <w:rFonts w:hint="eastAsia" w:ascii="仿宋_GB2312" w:eastAsia="仿宋_GB2312" w:cs="DengXian-Regular"/>
          <w:sz w:val="32"/>
          <w:szCs w:val="32"/>
          <w:lang w:val="en-US" w:eastAsia="zh-CN"/>
        </w:rPr>
        <w:t>8</w:t>
      </w:r>
      <w:r>
        <w:rPr>
          <w:rFonts w:hint="eastAsia" w:ascii="仿宋_GB2312" w:eastAsia="仿宋_GB2312" w:cs="DengXian-Regular"/>
          <w:sz w:val="32"/>
          <w:szCs w:val="32"/>
        </w:rPr>
        <w:t>年度</w:t>
      </w:r>
      <w:r>
        <w:rPr>
          <w:rFonts w:hint="eastAsia" w:ascii="仿宋_GB2312" w:eastAsia="仿宋_GB2312" w:cs="DengXian-Regular"/>
          <w:sz w:val="32"/>
          <w:szCs w:val="32"/>
          <w:lang w:val="en-US" w:eastAsia="zh-CN"/>
        </w:rPr>
        <w:t>增加26836.27</w:t>
      </w:r>
      <w:r>
        <w:rPr>
          <w:rFonts w:hint="eastAsia" w:ascii="仿宋_GB2312" w:eastAsia="仿宋_GB2312" w:cs="DengXian-Regular"/>
          <w:sz w:val="32"/>
          <w:szCs w:val="32"/>
        </w:rPr>
        <w:t>万元，</w:t>
      </w:r>
      <w:r>
        <w:rPr>
          <w:rFonts w:hint="eastAsia" w:ascii="仿宋_GB2312" w:eastAsia="仿宋_GB2312" w:cs="DengXian-Regular"/>
          <w:sz w:val="32"/>
          <w:szCs w:val="32"/>
          <w:lang w:val="en-US" w:eastAsia="zh-CN"/>
        </w:rPr>
        <w:t>增加167%</w:t>
      </w:r>
      <w:r>
        <w:rPr>
          <w:rFonts w:hint="eastAsia" w:ascii="仿宋_GB2312" w:eastAsia="仿宋_GB2312" w:cs="DengXian-Regular"/>
          <w:sz w:val="32"/>
          <w:szCs w:val="32"/>
        </w:rPr>
        <w:t>，主要是</w:t>
      </w:r>
      <w:r>
        <w:rPr>
          <w:rFonts w:hint="eastAsia" w:ascii="仿宋_GB2312" w:hAnsi="仿宋_GB2312" w:eastAsia="仿宋_GB2312" w:cs="仿宋_GB2312"/>
          <w:kern w:val="0"/>
          <w:sz w:val="32"/>
          <w:szCs w:val="32"/>
        </w:rPr>
        <w:t>人员工资调整</w:t>
      </w:r>
      <w:r>
        <w:rPr>
          <w:rFonts w:hint="eastAsia" w:ascii="仿宋_GB2312" w:hAnsi="仿宋_GB2312" w:eastAsia="仿宋_GB2312" w:cs="仿宋_GB2312"/>
          <w:kern w:val="0"/>
          <w:sz w:val="32"/>
          <w:szCs w:val="32"/>
          <w:lang w:eastAsia="zh-CN"/>
        </w:rPr>
        <w:t>、追加项目、</w:t>
      </w:r>
      <w:r>
        <w:rPr>
          <w:rFonts w:hint="eastAsia" w:ascii="仿宋_GB2312" w:hAnsi="仿宋_GB2312" w:eastAsia="仿宋_GB2312" w:cs="仿宋_GB2312"/>
          <w:kern w:val="0"/>
          <w:sz w:val="32"/>
          <w:szCs w:val="32"/>
        </w:rPr>
        <w:t>上级财政拨款</w:t>
      </w:r>
      <w:r>
        <w:rPr>
          <w:rFonts w:hint="eastAsia" w:ascii="仿宋_GB2312" w:hAnsi="仿宋_GB2312" w:eastAsia="仿宋_GB2312" w:cs="仿宋_GB2312"/>
          <w:kern w:val="0"/>
          <w:sz w:val="32"/>
          <w:szCs w:val="32"/>
          <w:lang w:val="en-US" w:eastAsia="zh-CN"/>
        </w:rPr>
        <w:t>减少</w:t>
      </w:r>
      <w:r>
        <w:rPr>
          <w:rFonts w:hint="eastAsia" w:ascii="仿宋_GB2312" w:hAnsi="仿宋_GB2312" w:eastAsia="仿宋_GB2312" w:cs="仿宋_GB2312"/>
          <w:kern w:val="0"/>
          <w:sz w:val="32"/>
          <w:szCs w:val="32"/>
        </w:rPr>
        <w:t>，</w:t>
      </w:r>
      <w:r>
        <w:rPr>
          <w:rFonts w:hint="eastAsia" w:ascii="仿宋_GB2312" w:eastAsia="仿宋_GB2312" w:cs="DengXian-Regular"/>
          <w:sz w:val="32"/>
          <w:szCs w:val="32"/>
        </w:rPr>
        <w:t>本年支出</w:t>
      </w:r>
      <w:r>
        <w:rPr>
          <w:rFonts w:hint="eastAsia" w:ascii="仿宋_GB2312" w:hAnsi="仿宋_GB2312" w:eastAsia="仿宋_GB2312" w:cs="仿宋_GB2312"/>
          <w:kern w:val="0"/>
          <w:sz w:val="32"/>
          <w:szCs w:val="32"/>
          <w:lang w:val="en-US" w:eastAsia="zh-CN"/>
        </w:rPr>
        <w:t>42897.23</w:t>
      </w:r>
      <w:r>
        <w:rPr>
          <w:rFonts w:hint="eastAsia" w:ascii="仿宋_GB2312" w:eastAsia="仿宋_GB2312" w:cs="DengXian-Regular"/>
          <w:sz w:val="32"/>
          <w:szCs w:val="32"/>
        </w:rPr>
        <w:t>万元，</w:t>
      </w:r>
      <w:r>
        <w:rPr>
          <w:rFonts w:hint="eastAsia" w:ascii="仿宋_GB2312" w:eastAsia="仿宋_GB2312" w:cs="DengXian-Regular"/>
          <w:sz w:val="32"/>
          <w:szCs w:val="32"/>
          <w:lang w:val="en-US" w:eastAsia="zh-CN"/>
        </w:rPr>
        <w:t>增加26836.27</w:t>
      </w:r>
      <w:r>
        <w:rPr>
          <w:rFonts w:hint="eastAsia" w:ascii="仿宋_GB2312" w:eastAsia="仿宋_GB2312" w:cs="DengXian-Regular"/>
          <w:sz w:val="32"/>
          <w:szCs w:val="32"/>
        </w:rPr>
        <w:t>万元，</w:t>
      </w:r>
      <w:r>
        <w:rPr>
          <w:rFonts w:hint="eastAsia" w:ascii="仿宋_GB2312" w:eastAsia="仿宋_GB2312" w:cs="DengXian-Regular"/>
          <w:sz w:val="32"/>
          <w:szCs w:val="32"/>
          <w:lang w:val="en-US" w:eastAsia="zh-CN"/>
        </w:rPr>
        <w:t>增加167%</w:t>
      </w:r>
      <w:r>
        <w:rPr>
          <w:rFonts w:hint="eastAsia" w:ascii="仿宋_GB2312" w:eastAsia="仿宋_GB2312" w:cs="DengXian-Regular"/>
          <w:sz w:val="32"/>
          <w:szCs w:val="32"/>
        </w:rPr>
        <w:t>，主要是</w:t>
      </w:r>
      <w:r>
        <w:rPr>
          <w:rFonts w:hint="eastAsia" w:ascii="仿宋_GB2312" w:hAnsi="仿宋_GB2312" w:eastAsia="仿宋_GB2312" w:cs="仿宋_GB2312"/>
          <w:kern w:val="0"/>
          <w:sz w:val="32"/>
          <w:szCs w:val="32"/>
        </w:rPr>
        <w:t>人员工资调整</w:t>
      </w:r>
      <w:r>
        <w:rPr>
          <w:rFonts w:hint="eastAsia" w:ascii="仿宋_GB2312" w:hAnsi="仿宋_GB2312" w:eastAsia="仿宋_GB2312" w:cs="仿宋_GB2312"/>
          <w:kern w:val="0"/>
          <w:sz w:val="32"/>
          <w:szCs w:val="32"/>
          <w:lang w:eastAsia="zh-CN"/>
        </w:rPr>
        <w:t>支出、追加项目支出</w:t>
      </w:r>
      <w:r>
        <w:rPr>
          <w:rFonts w:hint="eastAsia" w:ascii="仿宋_GB2312" w:eastAsia="仿宋_GB2312" w:cs="DengXian-Regular"/>
          <w:sz w:val="32"/>
          <w:szCs w:val="32"/>
        </w:rPr>
        <w:t>。</w:t>
      </w:r>
    </w:p>
    <w:p>
      <w:pPr>
        <w:adjustRightInd w:val="0"/>
        <w:snapToGrid w:val="0"/>
        <w:spacing w:after="0" w:line="580" w:lineRule="exact"/>
        <w:ind w:firstLine="640" w:firstLineChars="200"/>
        <w:rPr>
          <w:rFonts w:hint="eastAsia" w:ascii="仿宋_GB2312" w:eastAsia="仿宋_GB2312" w:cs="DengXian-Regular"/>
          <w:sz w:val="32"/>
          <w:szCs w:val="32"/>
          <w:lang w:eastAsia="zh-CN"/>
        </w:rPr>
      </w:pPr>
      <w:r>
        <w:rPr>
          <w:rFonts w:hint="eastAsia" w:ascii="仿宋_GB2312" w:eastAsia="仿宋_GB2312" w:cs="DengXian-Regular"/>
          <w:sz w:val="32"/>
          <w:szCs w:val="32"/>
        </w:rPr>
        <w:t>其中：一般公共预算财政拨款本年收入</w:t>
      </w:r>
      <w:r>
        <w:rPr>
          <w:rFonts w:hint="eastAsia" w:ascii="仿宋_GB2312" w:hAnsi="仿宋_GB2312" w:eastAsia="仿宋_GB2312" w:cs="仿宋_GB2312"/>
          <w:kern w:val="0"/>
          <w:sz w:val="32"/>
          <w:szCs w:val="32"/>
          <w:lang w:val="en-US" w:eastAsia="zh-CN"/>
        </w:rPr>
        <w:t>2905.63</w:t>
      </w:r>
      <w:r>
        <w:rPr>
          <w:rFonts w:hint="eastAsia" w:ascii="仿宋_GB2312" w:eastAsia="仿宋_GB2312" w:cs="DengXian-Regular"/>
          <w:sz w:val="32"/>
          <w:szCs w:val="32"/>
        </w:rPr>
        <w:t>万元，比201</w:t>
      </w:r>
      <w:r>
        <w:rPr>
          <w:rFonts w:hint="eastAsia" w:ascii="仿宋_GB2312" w:eastAsia="仿宋_GB2312" w:cs="DengXian-Regular"/>
          <w:sz w:val="32"/>
          <w:szCs w:val="32"/>
          <w:lang w:val="en-US" w:eastAsia="zh-CN"/>
        </w:rPr>
        <w:t>8</w:t>
      </w:r>
      <w:r>
        <w:rPr>
          <w:rFonts w:hint="eastAsia" w:ascii="仿宋_GB2312" w:eastAsia="仿宋_GB2312" w:cs="DengXian-Regular"/>
          <w:sz w:val="32"/>
          <w:szCs w:val="32"/>
        </w:rPr>
        <w:t>年度</w:t>
      </w:r>
      <w:r>
        <w:rPr>
          <w:rFonts w:hint="eastAsia" w:ascii="仿宋_GB2312" w:eastAsia="仿宋_GB2312" w:cs="DengXian-Regular"/>
          <w:sz w:val="32"/>
          <w:szCs w:val="32"/>
          <w:lang w:val="en-US" w:eastAsia="zh-CN"/>
        </w:rPr>
        <w:t xml:space="preserve">增加 1780.21 </w:t>
      </w:r>
      <w:r>
        <w:rPr>
          <w:rFonts w:hint="eastAsia" w:ascii="仿宋_GB2312" w:eastAsia="仿宋_GB2312" w:cs="DengXian-Regular"/>
          <w:sz w:val="32"/>
          <w:szCs w:val="32"/>
        </w:rPr>
        <w:t>万元；主要是</w:t>
      </w:r>
      <w:r>
        <w:rPr>
          <w:rFonts w:hint="eastAsia" w:ascii="仿宋_GB2312" w:hAnsi="仿宋_GB2312" w:eastAsia="仿宋_GB2312" w:cs="仿宋_GB2312"/>
          <w:kern w:val="0"/>
          <w:sz w:val="32"/>
          <w:szCs w:val="32"/>
        </w:rPr>
        <w:t>工资调整</w:t>
      </w:r>
      <w:r>
        <w:rPr>
          <w:rFonts w:hint="eastAsia" w:ascii="仿宋_GB2312" w:hAnsi="仿宋_GB2312" w:eastAsia="仿宋_GB2312" w:cs="仿宋_GB2312"/>
          <w:kern w:val="0"/>
          <w:sz w:val="32"/>
          <w:szCs w:val="32"/>
          <w:lang w:eastAsia="zh-CN"/>
        </w:rPr>
        <w:t>、追加项目、</w:t>
      </w:r>
      <w:r>
        <w:rPr>
          <w:rFonts w:hint="eastAsia" w:ascii="仿宋_GB2312" w:hAnsi="仿宋_GB2312" w:eastAsia="仿宋_GB2312" w:cs="仿宋_GB2312"/>
          <w:kern w:val="0"/>
          <w:sz w:val="32"/>
          <w:szCs w:val="32"/>
        </w:rPr>
        <w:t>上级财政拨款</w:t>
      </w:r>
      <w:r>
        <w:rPr>
          <w:rFonts w:hint="eastAsia" w:ascii="仿宋_GB2312" w:hAnsi="仿宋_GB2312" w:eastAsia="仿宋_GB2312" w:cs="仿宋_GB2312"/>
          <w:kern w:val="0"/>
          <w:sz w:val="32"/>
          <w:szCs w:val="32"/>
          <w:lang w:val="en-US" w:eastAsia="zh-CN"/>
        </w:rPr>
        <w:t>减少</w:t>
      </w:r>
      <w:r>
        <w:rPr>
          <w:rFonts w:hint="eastAsia" w:ascii="仿宋_GB2312" w:eastAsia="仿宋_GB2312" w:cs="DengXian-Regular"/>
          <w:sz w:val="32"/>
          <w:szCs w:val="32"/>
        </w:rPr>
        <w:t>；本年支出</w:t>
      </w:r>
      <w:r>
        <w:rPr>
          <w:rFonts w:hint="eastAsia" w:ascii="仿宋_GB2312" w:hAnsi="仿宋_GB2312" w:eastAsia="仿宋_GB2312" w:cs="仿宋_GB2312"/>
          <w:kern w:val="0"/>
          <w:sz w:val="32"/>
          <w:szCs w:val="32"/>
          <w:lang w:val="en-US" w:eastAsia="zh-CN"/>
        </w:rPr>
        <w:t>2905.63</w:t>
      </w:r>
      <w:r>
        <w:rPr>
          <w:rFonts w:hint="eastAsia" w:ascii="仿宋_GB2312" w:eastAsia="仿宋_GB2312" w:cs="DengXian-Regular"/>
          <w:sz w:val="32"/>
          <w:szCs w:val="32"/>
        </w:rPr>
        <w:t>万元，比201</w:t>
      </w:r>
      <w:r>
        <w:rPr>
          <w:rFonts w:hint="eastAsia" w:ascii="仿宋_GB2312" w:eastAsia="仿宋_GB2312" w:cs="DengXian-Regular"/>
          <w:sz w:val="32"/>
          <w:szCs w:val="32"/>
          <w:lang w:val="en-US" w:eastAsia="zh-CN"/>
        </w:rPr>
        <w:t>8</w:t>
      </w:r>
      <w:r>
        <w:rPr>
          <w:rFonts w:hint="eastAsia" w:ascii="仿宋_GB2312" w:eastAsia="仿宋_GB2312" w:cs="DengXian-Regular"/>
          <w:sz w:val="32"/>
          <w:szCs w:val="32"/>
        </w:rPr>
        <w:t>年度</w:t>
      </w:r>
      <w:r>
        <w:rPr>
          <w:rFonts w:hint="eastAsia" w:ascii="仿宋_GB2312" w:eastAsia="仿宋_GB2312" w:cs="DengXian-Regular"/>
          <w:sz w:val="32"/>
          <w:szCs w:val="32"/>
          <w:lang w:val="en-US" w:eastAsia="zh-CN"/>
        </w:rPr>
        <w:t>增加1780.21</w:t>
      </w:r>
      <w:r>
        <w:rPr>
          <w:rFonts w:hint="eastAsia" w:ascii="仿宋_GB2312" w:eastAsia="仿宋_GB2312" w:cs="DengXian-Regular"/>
          <w:sz w:val="32"/>
          <w:szCs w:val="32"/>
        </w:rPr>
        <w:t>万元，</w:t>
      </w:r>
      <w:r>
        <w:rPr>
          <w:rFonts w:hint="eastAsia" w:ascii="仿宋_GB2312" w:eastAsia="仿宋_GB2312" w:cs="DengXian-Regular"/>
          <w:sz w:val="32"/>
          <w:szCs w:val="32"/>
          <w:lang w:val="en-US" w:eastAsia="zh-CN"/>
        </w:rPr>
        <w:t xml:space="preserve">增加158 </w:t>
      </w:r>
      <w:r>
        <w:rPr>
          <w:rFonts w:hint="eastAsia" w:ascii="仿宋_GB2312" w:eastAsia="仿宋_GB2312" w:cs="DengXian-Regular"/>
          <w:sz w:val="32"/>
          <w:szCs w:val="32"/>
        </w:rPr>
        <w:t>%，主要是</w:t>
      </w:r>
      <w:r>
        <w:rPr>
          <w:rFonts w:hint="eastAsia" w:ascii="仿宋_GB2312" w:hAnsi="仿宋_GB2312" w:eastAsia="仿宋_GB2312" w:cs="仿宋_GB2312"/>
          <w:kern w:val="0"/>
          <w:sz w:val="32"/>
          <w:szCs w:val="32"/>
        </w:rPr>
        <w:t>人员工资调整</w:t>
      </w:r>
      <w:r>
        <w:rPr>
          <w:rFonts w:hint="eastAsia" w:ascii="仿宋_GB2312" w:hAnsi="仿宋_GB2312" w:eastAsia="仿宋_GB2312" w:cs="仿宋_GB2312"/>
          <w:kern w:val="0"/>
          <w:sz w:val="32"/>
          <w:szCs w:val="32"/>
          <w:lang w:eastAsia="zh-CN"/>
        </w:rPr>
        <w:t>支出、追加项目支出</w:t>
      </w:r>
      <w:r>
        <w:rPr>
          <w:rFonts w:hint="eastAsia" w:ascii="仿宋_GB2312" w:eastAsia="仿宋_GB2312" w:cs="DengXian-Regular"/>
          <w:sz w:val="32"/>
          <w:szCs w:val="32"/>
        </w:rPr>
        <w:t>。政府性基金预算财政拨款本年收入</w:t>
      </w:r>
      <w:r>
        <w:rPr>
          <w:rFonts w:hint="eastAsia" w:ascii="仿宋_GB2312" w:hAnsi="仿宋_GB2312" w:eastAsia="仿宋_GB2312" w:cs="仿宋_GB2312"/>
          <w:kern w:val="0"/>
          <w:sz w:val="32"/>
          <w:szCs w:val="32"/>
          <w:lang w:val="en-US" w:eastAsia="zh-CN"/>
        </w:rPr>
        <w:t>39991.5</w:t>
      </w:r>
      <w:r>
        <w:rPr>
          <w:rFonts w:hint="eastAsia" w:ascii="仿宋_GB2312" w:eastAsia="仿宋_GB2312" w:cs="DengXian-Regular"/>
          <w:sz w:val="32"/>
          <w:szCs w:val="32"/>
        </w:rPr>
        <w:t>万元，比201</w:t>
      </w:r>
      <w:r>
        <w:rPr>
          <w:rFonts w:hint="eastAsia" w:ascii="仿宋_GB2312" w:eastAsia="仿宋_GB2312" w:cs="DengXian-Regular"/>
          <w:sz w:val="32"/>
          <w:szCs w:val="32"/>
          <w:lang w:val="en-US" w:eastAsia="zh-CN"/>
        </w:rPr>
        <w:t>8</w:t>
      </w:r>
      <w:r>
        <w:rPr>
          <w:rFonts w:hint="eastAsia" w:ascii="仿宋_GB2312" w:eastAsia="仿宋_GB2312" w:cs="DengXian-Regular"/>
          <w:sz w:val="32"/>
          <w:szCs w:val="32"/>
        </w:rPr>
        <w:t>年度增加</w:t>
      </w:r>
      <w:r>
        <w:rPr>
          <w:rFonts w:hint="eastAsia" w:ascii="仿宋_GB2312" w:eastAsia="仿宋_GB2312" w:cs="DengXian-Regular"/>
          <w:sz w:val="32"/>
          <w:szCs w:val="32"/>
          <w:lang w:val="en-US" w:eastAsia="zh-CN"/>
        </w:rPr>
        <w:t>24500.6</w:t>
      </w:r>
      <w:r>
        <w:rPr>
          <w:rFonts w:hint="eastAsia" w:ascii="仿宋_GB2312" w:eastAsia="仿宋_GB2312" w:cs="DengXian-Regular"/>
          <w:sz w:val="32"/>
          <w:szCs w:val="32"/>
        </w:rPr>
        <w:t>万元，</w:t>
      </w:r>
      <w:r>
        <w:rPr>
          <w:rFonts w:hint="eastAsia" w:ascii="仿宋_GB2312" w:eastAsia="仿宋_GB2312" w:cs="DengXian-Regular"/>
          <w:sz w:val="32"/>
          <w:szCs w:val="32"/>
          <w:lang w:val="en-US" w:eastAsia="zh-CN"/>
        </w:rPr>
        <w:t xml:space="preserve">增加158 </w:t>
      </w:r>
      <w:r>
        <w:rPr>
          <w:rFonts w:hint="eastAsia" w:ascii="仿宋_GB2312" w:eastAsia="仿宋_GB2312" w:cs="DengXian-Regular"/>
          <w:sz w:val="32"/>
          <w:szCs w:val="32"/>
        </w:rPr>
        <w:t>%，主要是</w:t>
      </w:r>
      <w:r>
        <w:rPr>
          <w:rFonts w:hint="eastAsia" w:ascii="仿宋_GB2312" w:eastAsia="仿宋_GB2312" w:cs="DengXian-Regular"/>
          <w:sz w:val="32"/>
          <w:szCs w:val="32"/>
          <w:lang w:val="en-US" w:eastAsia="zh-CN"/>
        </w:rPr>
        <w:t>基础设施建设资金的增加</w:t>
      </w:r>
      <w:r>
        <w:rPr>
          <w:rFonts w:hint="eastAsia" w:ascii="仿宋_GB2312" w:eastAsia="仿宋_GB2312" w:cs="DengXian-Regular"/>
          <w:sz w:val="32"/>
          <w:szCs w:val="32"/>
        </w:rPr>
        <w:t>；本年支出</w:t>
      </w:r>
      <w:r>
        <w:rPr>
          <w:rFonts w:hint="eastAsia" w:ascii="仿宋_GB2312" w:hAnsi="仿宋_GB2312" w:eastAsia="仿宋_GB2312" w:cs="仿宋_GB2312"/>
          <w:kern w:val="0"/>
          <w:sz w:val="32"/>
          <w:szCs w:val="32"/>
          <w:lang w:val="en-US" w:eastAsia="zh-CN"/>
        </w:rPr>
        <w:t>39991.5</w:t>
      </w:r>
      <w:r>
        <w:rPr>
          <w:rFonts w:hint="eastAsia" w:ascii="仿宋_GB2312" w:eastAsia="仿宋_GB2312" w:cs="DengXian-Regular"/>
          <w:sz w:val="32"/>
          <w:szCs w:val="32"/>
        </w:rPr>
        <w:t>万元，比201</w:t>
      </w:r>
      <w:r>
        <w:rPr>
          <w:rFonts w:hint="eastAsia" w:ascii="仿宋_GB2312" w:eastAsia="仿宋_GB2312" w:cs="DengXian-Regular"/>
          <w:sz w:val="32"/>
          <w:szCs w:val="32"/>
          <w:lang w:val="en-US" w:eastAsia="zh-CN"/>
        </w:rPr>
        <w:t>8</w:t>
      </w:r>
      <w:r>
        <w:rPr>
          <w:rFonts w:hint="eastAsia" w:ascii="仿宋_GB2312" w:eastAsia="仿宋_GB2312" w:cs="DengXian-Regular"/>
          <w:sz w:val="32"/>
          <w:szCs w:val="32"/>
        </w:rPr>
        <w:t>年度增加</w:t>
      </w:r>
      <w:r>
        <w:rPr>
          <w:rFonts w:hint="eastAsia" w:ascii="仿宋_GB2312" w:eastAsia="仿宋_GB2312" w:cs="DengXian-Regular"/>
          <w:sz w:val="32"/>
          <w:szCs w:val="32"/>
          <w:lang w:val="en-US" w:eastAsia="zh-CN"/>
        </w:rPr>
        <w:t>24500.6</w:t>
      </w:r>
      <w:r>
        <w:rPr>
          <w:rFonts w:hint="eastAsia" w:ascii="仿宋_GB2312" w:eastAsia="仿宋_GB2312" w:cs="DengXian-Regular"/>
          <w:sz w:val="32"/>
          <w:szCs w:val="32"/>
        </w:rPr>
        <w:t>万元，</w:t>
      </w:r>
      <w:r>
        <w:rPr>
          <w:rFonts w:hint="eastAsia" w:ascii="仿宋_GB2312" w:eastAsia="仿宋_GB2312" w:cs="DengXian-Regular"/>
          <w:sz w:val="32"/>
          <w:szCs w:val="32"/>
          <w:lang w:val="en-US" w:eastAsia="zh-CN"/>
        </w:rPr>
        <w:t xml:space="preserve">增加158 </w:t>
      </w:r>
      <w:r>
        <w:rPr>
          <w:rFonts w:hint="eastAsia" w:ascii="仿宋_GB2312" w:eastAsia="仿宋_GB2312" w:cs="DengXian-Regular"/>
          <w:sz w:val="32"/>
          <w:szCs w:val="32"/>
        </w:rPr>
        <w:t>%，主要是</w:t>
      </w:r>
      <w:r>
        <w:rPr>
          <w:rFonts w:hint="eastAsia" w:ascii="仿宋_GB2312" w:eastAsia="仿宋_GB2312" w:cs="DengXian-Regular"/>
          <w:sz w:val="32"/>
          <w:szCs w:val="32"/>
          <w:lang w:val="en-US" w:eastAsia="zh-CN"/>
        </w:rPr>
        <w:t>基础设施建设资金增加</w:t>
      </w:r>
      <w:r>
        <w:rPr>
          <w:rFonts w:hint="eastAsia" w:ascii="仿宋_GB2312" w:eastAsia="仿宋_GB2312" w:cs="DengXian-Regular"/>
          <w:sz w:val="32"/>
          <w:szCs w:val="32"/>
          <w:lang w:eastAsia="zh-CN"/>
        </w:rPr>
        <w:t>。</w:t>
      </w:r>
    </w:p>
    <w:p>
      <w:pPr>
        <w:spacing w:after="0"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hint="eastAsia" w:ascii="仿宋_GB2312" w:eastAsia="仿宋_GB2312" w:cs="DengXian-Regular"/>
          <w:sz w:val="32"/>
          <w:szCs w:val="32"/>
          <w:lang w:eastAsia="zh-CN"/>
        </w:rPr>
      </w:pPr>
      <w:r>
        <w:rPr>
          <w:rFonts w:hint="eastAsia" w:ascii="仿宋_GB2312" w:eastAsia="仿宋_GB2312" w:cs="DengXian-Regular"/>
          <w:sz w:val="32"/>
          <w:szCs w:val="32"/>
        </w:rPr>
        <w:t>本部门201</w:t>
      </w:r>
      <w:r>
        <w:rPr>
          <w:rFonts w:hint="eastAsia" w:ascii="仿宋_GB2312" w:eastAsia="仿宋_GB2312" w:cs="DengXian-Regular"/>
          <w:sz w:val="32"/>
          <w:szCs w:val="32"/>
          <w:lang w:val="en-US" w:eastAsia="zh-CN"/>
        </w:rPr>
        <w:t>9</w:t>
      </w:r>
      <w:r>
        <w:rPr>
          <w:rFonts w:hint="eastAsia" w:ascii="仿宋_GB2312" w:eastAsia="仿宋_GB2312" w:cs="DengXian-Regular"/>
          <w:sz w:val="32"/>
          <w:szCs w:val="32"/>
        </w:rPr>
        <w:t>年度财政拨款本年收入</w:t>
      </w:r>
      <w:r>
        <w:rPr>
          <w:rFonts w:hint="eastAsia" w:ascii="仿宋_GB2312" w:hAnsi="仿宋_GB2312" w:eastAsia="仿宋_GB2312" w:cs="仿宋_GB2312"/>
          <w:kern w:val="0"/>
          <w:sz w:val="32"/>
          <w:szCs w:val="32"/>
          <w:lang w:val="en-US" w:eastAsia="zh-CN"/>
        </w:rPr>
        <w:t>42897.23</w:t>
      </w:r>
      <w:r>
        <w:rPr>
          <w:rFonts w:hint="eastAsia" w:ascii="仿宋_GB2312" w:eastAsia="仿宋_GB2312" w:cs="DengXian-Regular"/>
          <w:sz w:val="32"/>
          <w:szCs w:val="32"/>
        </w:rPr>
        <w:t>万元，完成年初预算的</w:t>
      </w:r>
      <w:r>
        <w:rPr>
          <w:rFonts w:hint="eastAsia" w:ascii="仿宋_GB2312" w:eastAsia="仿宋_GB2312" w:cs="DengXian-Regular"/>
          <w:sz w:val="32"/>
          <w:szCs w:val="32"/>
          <w:lang w:val="en-US" w:eastAsia="zh-CN"/>
        </w:rPr>
        <w:t>128</w:t>
      </w:r>
      <w:r>
        <w:rPr>
          <w:rFonts w:hint="eastAsia" w:ascii="仿宋_GB2312" w:eastAsia="仿宋_GB2312" w:cs="DengXian-Regular"/>
          <w:sz w:val="32"/>
          <w:szCs w:val="32"/>
        </w:rPr>
        <w:t>%,比年初预算增加</w:t>
      </w:r>
      <w:r>
        <w:rPr>
          <w:rFonts w:hint="eastAsia" w:ascii="仿宋_GB2312" w:eastAsia="仿宋_GB2312" w:cs="DengXian-Regular"/>
          <w:sz w:val="32"/>
          <w:szCs w:val="32"/>
          <w:lang w:val="en-US" w:eastAsia="zh-CN"/>
        </w:rPr>
        <w:t>12870.13</w:t>
      </w:r>
      <w:r>
        <w:rPr>
          <w:rFonts w:hint="eastAsia" w:ascii="仿宋_GB2312" w:eastAsia="仿宋_GB2312" w:cs="DengXian-Regular"/>
          <w:sz w:val="32"/>
          <w:szCs w:val="32"/>
        </w:rPr>
        <w:t>万元，决算数大于预算数主要是</w:t>
      </w:r>
      <w:r>
        <w:rPr>
          <w:rFonts w:hint="eastAsia" w:ascii="仿宋_GB2312" w:hAnsi="仿宋_GB2312" w:eastAsia="仿宋_GB2312" w:cs="仿宋_GB2312"/>
          <w:kern w:val="0"/>
          <w:sz w:val="32"/>
          <w:szCs w:val="32"/>
        </w:rPr>
        <w:t>人员工资调整</w:t>
      </w:r>
      <w:r>
        <w:rPr>
          <w:rFonts w:hint="eastAsia" w:ascii="仿宋_GB2312" w:hAnsi="仿宋_GB2312" w:eastAsia="仿宋_GB2312" w:cs="仿宋_GB2312"/>
          <w:kern w:val="0"/>
          <w:sz w:val="32"/>
          <w:szCs w:val="32"/>
          <w:lang w:eastAsia="zh-CN"/>
        </w:rPr>
        <w:t>、追加项目、</w:t>
      </w:r>
      <w:r>
        <w:rPr>
          <w:rFonts w:hint="eastAsia" w:ascii="仿宋_GB2312" w:hAnsi="仿宋_GB2312" w:eastAsia="仿宋_GB2312" w:cs="仿宋_GB2312"/>
          <w:kern w:val="0"/>
          <w:sz w:val="32"/>
          <w:szCs w:val="32"/>
        </w:rPr>
        <w:t>上级财政拨款增加</w:t>
      </w:r>
      <w:r>
        <w:rPr>
          <w:rFonts w:hint="eastAsia" w:ascii="仿宋_GB2312" w:hAnsi="仿宋_GB2312" w:eastAsia="仿宋_GB2312" w:cs="仿宋_GB2312"/>
          <w:kern w:val="0"/>
          <w:sz w:val="32"/>
          <w:szCs w:val="32"/>
          <w:lang w:eastAsia="zh-CN"/>
        </w:rPr>
        <w:t>；</w:t>
      </w:r>
      <w:r>
        <w:rPr>
          <w:rFonts w:hint="eastAsia" w:ascii="仿宋_GB2312" w:eastAsia="仿宋_GB2312" w:cs="DengXian-Regular"/>
          <w:sz w:val="32"/>
          <w:szCs w:val="32"/>
        </w:rPr>
        <w:t>本年支出</w:t>
      </w:r>
      <w:r>
        <w:rPr>
          <w:rFonts w:hint="eastAsia" w:ascii="仿宋_GB2312" w:hAnsi="仿宋_GB2312" w:eastAsia="仿宋_GB2312" w:cs="仿宋_GB2312"/>
          <w:kern w:val="0"/>
          <w:sz w:val="32"/>
          <w:szCs w:val="32"/>
          <w:lang w:val="en-US" w:eastAsia="zh-CN"/>
        </w:rPr>
        <w:t>42897.23</w:t>
      </w:r>
      <w:r>
        <w:rPr>
          <w:rFonts w:hint="eastAsia" w:ascii="仿宋_GB2312" w:eastAsia="仿宋_GB2312" w:cs="DengXian-Regular"/>
          <w:sz w:val="32"/>
          <w:szCs w:val="32"/>
          <w:lang w:val="en-US" w:eastAsia="zh-CN"/>
        </w:rPr>
        <w:t>万元</w:t>
      </w:r>
      <w:r>
        <w:rPr>
          <w:rFonts w:hint="eastAsia" w:ascii="仿宋_GB2312" w:eastAsia="仿宋_GB2312" w:cs="DengXian-Regular"/>
          <w:sz w:val="32"/>
          <w:szCs w:val="32"/>
        </w:rPr>
        <w:t>。其中，一般公共预算财政拨款本年收入完成年初预算</w:t>
      </w:r>
      <w:r>
        <w:rPr>
          <w:rFonts w:hint="eastAsia" w:ascii="仿宋_GB2312" w:eastAsia="仿宋_GB2312" w:cs="DengXian-Regular"/>
          <w:sz w:val="32"/>
          <w:szCs w:val="32"/>
          <w:lang w:val="en-US" w:eastAsia="zh-CN"/>
        </w:rPr>
        <w:t>115</w:t>
      </w:r>
      <w:r>
        <w:rPr>
          <w:rFonts w:hint="eastAsia" w:ascii="仿宋_GB2312" w:eastAsia="仿宋_GB2312" w:cs="DengXian-Regular"/>
          <w:sz w:val="32"/>
          <w:szCs w:val="32"/>
        </w:rPr>
        <w:t>%，比年初预算增加</w:t>
      </w:r>
      <w:r>
        <w:rPr>
          <w:rFonts w:hint="eastAsia" w:ascii="仿宋_GB2312" w:eastAsia="仿宋_GB2312" w:cs="DengXian-Regular"/>
          <w:sz w:val="32"/>
          <w:szCs w:val="32"/>
          <w:lang w:val="en-US" w:eastAsia="zh-CN"/>
        </w:rPr>
        <w:t>1153.45</w:t>
      </w:r>
      <w:r>
        <w:rPr>
          <w:rFonts w:hint="eastAsia" w:ascii="仿宋_GB2312" w:eastAsia="仿宋_GB2312" w:cs="DengXian-Regular"/>
          <w:sz w:val="32"/>
          <w:szCs w:val="32"/>
        </w:rPr>
        <w:t>万元，决算数大于预算数主要是</w:t>
      </w:r>
      <w:r>
        <w:rPr>
          <w:rFonts w:hint="eastAsia" w:ascii="仿宋_GB2312" w:hAnsi="仿宋_GB2312" w:eastAsia="仿宋_GB2312" w:cs="仿宋_GB2312"/>
          <w:kern w:val="0"/>
          <w:sz w:val="32"/>
          <w:szCs w:val="32"/>
        </w:rPr>
        <w:t>人员工资调整</w:t>
      </w:r>
      <w:r>
        <w:rPr>
          <w:rFonts w:hint="eastAsia" w:ascii="仿宋_GB2312" w:hAnsi="仿宋_GB2312" w:eastAsia="仿宋_GB2312" w:cs="仿宋_GB2312"/>
          <w:kern w:val="0"/>
          <w:sz w:val="32"/>
          <w:szCs w:val="32"/>
          <w:lang w:eastAsia="zh-CN"/>
        </w:rPr>
        <w:t>、追加项目、</w:t>
      </w:r>
      <w:r>
        <w:rPr>
          <w:rFonts w:hint="eastAsia" w:ascii="仿宋_GB2312" w:hAnsi="仿宋_GB2312" w:eastAsia="仿宋_GB2312" w:cs="仿宋_GB2312"/>
          <w:kern w:val="0"/>
          <w:sz w:val="32"/>
          <w:szCs w:val="32"/>
        </w:rPr>
        <w:t>上级财政拨款增加</w:t>
      </w:r>
      <w:r>
        <w:rPr>
          <w:rFonts w:hint="eastAsia" w:ascii="仿宋_GB2312" w:eastAsia="仿宋_GB2312" w:cs="DengXian-Regular"/>
          <w:sz w:val="32"/>
          <w:szCs w:val="32"/>
        </w:rPr>
        <w:t>；支出完成年初预算</w:t>
      </w:r>
      <w:r>
        <w:rPr>
          <w:rFonts w:hint="eastAsia" w:ascii="仿宋_GB2312" w:eastAsia="仿宋_GB2312" w:cs="DengXian-Regular"/>
          <w:sz w:val="32"/>
          <w:szCs w:val="32"/>
          <w:lang w:val="en-US" w:eastAsia="zh-CN"/>
        </w:rPr>
        <w:t>128</w:t>
      </w:r>
      <w:r>
        <w:rPr>
          <w:rFonts w:hint="eastAsia" w:ascii="仿宋_GB2312" w:eastAsia="仿宋_GB2312" w:cs="DengXian-Regular"/>
          <w:sz w:val="32"/>
          <w:szCs w:val="32"/>
        </w:rPr>
        <w:t>%，比年初预算增加</w:t>
      </w:r>
      <w:r>
        <w:rPr>
          <w:rFonts w:hint="eastAsia" w:ascii="仿宋_GB2312" w:eastAsia="仿宋_GB2312" w:cs="DengXian-Regular"/>
          <w:sz w:val="32"/>
          <w:szCs w:val="32"/>
          <w:lang w:val="en-US" w:eastAsia="zh-CN"/>
        </w:rPr>
        <w:t>1153.45</w:t>
      </w:r>
      <w:r>
        <w:rPr>
          <w:rFonts w:hint="eastAsia" w:ascii="仿宋_GB2312" w:eastAsia="仿宋_GB2312" w:cs="DengXian-Regular"/>
          <w:sz w:val="32"/>
          <w:szCs w:val="32"/>
        </w:rPr>
        <w:t>万元，决算数大于预算数主要是</w:t>
      </w:r>
      <w:r>
        <w:rPr>
          <w:rFonts w:hint="eastAsia" w:ascii="仿宋_GB2312" w:hAnsi="仿宋_GB2312" w:eastAsia="仿宋_GB2312" w:cs="仿宋_GB2312"/>
          <w:kern w:val="0"/>
          <w:sz w:val="32"/>
          <w:szCs w:val="32"/>
        </w:rPr>
        <w:t>人员工资调整</w:t>
      </w:r>
      <w:r>
        <w:rPr>
          <w:rFonts w:hint="eastAsia" w:ascii="仿宋_GB2312" w:hAnsi="仿宋_GB2312" w:eastAsia="仿宋_GB2312" w:cs="仿宋_GB2312"/>
          <w:kern w:val="0"/>
          <w:sz w:val="32"/>
          <w:szCs w:val="32"/>
          <w:lang w:eastAsia="zh-CN"/>
        </w:rPr>
        <w:t>支出、追加项目支出</w:t>
      </w:r>
      <w:r>
        <w:rPr>
          <w:rFonts w:hint="eastAsia" w:ascii="仿宋_GB2312" w:eastAsia="仿宋_GB2312" w:cs="DengXian-Regular"/>
          <w:sz w:val="32"/>
          <w:szCs w:val="32"/>
        </w:rPr>
        <w:t>。政府性基金预算财政拨款本年收入完成年初预算</w:t>
      </w:r>
      <w:r>
        <w:rPr>
          <w:rFonts w:hint="eastAsia" w:ascii="仿宋_GB2312" w:eastAsia="仿宋_GB2312" w:cs="DengXian-Regular"/>
          <w:sz w:val="32"/>
          <w:szCs w:val="32"/>
          <w:lang w:val="en-US" w:eastAsia="zh-CN"/>
        </w:rPr>
        <w:t>100</w:t>
      </w:r>
      <w:r>
        <w:rPr>
          <w:rFonts w:hint="eastAsia" w:ascii="仿宋_GB2312" w:eastAsia="仿宋_GB2312" w:cs="DengXian-Regular"/>
          <w:sz w:val="32"/>
          <w:szCs w:val="32"/>
        </w:rPr>
        <w:t>%，比年初预算增加</w:t>
      </w:r>
      <w:r>
        <w:rPr>
          <w:rFonts w:hint="eastAsia" w:ascii="仿宋_GB2312" w:eastAsia="仿宋_GB2312" w:cs="DengXian-Regular"/>
          <w:sz w:val="32"/>
          <w:szCs w:val="32"/>
          <w:lang w:val="en-US" w:eastAsia="zh-CN"/>
        </w:rPr>
        <w:t>24500.6</w:t>
      </w:r>
      <w:r>
        <w:rPr>
          <w:rFonts w:hint="eastAsia" w:ascii="仿宋_GB2312" w:eastAsia="仿宋_GB2312" w:cs="DengXian-Regular"/>
          <w:sz w:val="32"/>
          <w:szCs w:val="32"/>
        </w:rPr>
        <w:t>万元，决算数大于预算数主要是</w:t>
      </w:r>
      <w:r>
        <w:rPr>
          <w:rFonts w:hint="eastAsia" w:ascii="仿宋_GB2312" w:eastAsia="仿宋_GB2312" w:cs="DengXian-Regular"/>
          <w:sz w:val="32"/>
          <w:szCs w:val="32"/>
          <w:lang w:eastAsia="zh-CN"/>
        </w:rPr>
        <w:t>城市建设配套费收入增加</w:t>
      </w:r>
      <w:r>
        <w:rPr>
          <w:rFonts w:hint="eastAsia" w:ascii="仿宋_GB2312" w:eastAsia="仿宋_GB2312" w:cs="DengXian-Regular"/>
          <w:sz w:val="32"/>
          <w:szCs w:val="32"/>
        </w:rPr>
        <w:t>；支出完成年初预算</w:t>
      </w:r>
      <w:r>
        <w:rPr>
          <w:rFonts w:hint="eastAsia" w:ascii="仿宋_GB2312" w:eastAsia="仿宋_GB2312" w:cs="DengXian-Regular"/>
          <w:sz w:val="32"/>
          <w:szCs w:val="32"/>
          <w:lang w:val="en-US" w:eastAsia="zh-CN"/>
        </w:rPr>
        <w:t>100</w:t>
      </w:r>
      <w:r>
        <w:rPr>
          <w:rFonts w:hint="eastAsia" w:ascii="仿宋_GB2312" w:eastAsia="仿宋_GB2312" w:cs="DengXian-Regular"/>
          <w:sz w:val="32"/>
          <w:szCs w:val="32"/>
        </w:rPr>
        <w:t>%，比年初预算增加</w:t>
      </w:r>
      <w:r>
        <w:rPr>
          <w:rFonts w:hint="eastAsia" w:ascii="仿宋_GB2312" w:eastAsia="仿宋_GB2312" w:cs="DengXian-Regular"/>
          <w:sz w:val="32"/>
          <w:szCs w:val="32"/>
          <w:lang w:val="en-US" w:eastAsia="zh-CN"/>
        </w:rPr>
        <w:t>24500.6</w:t>
      </w:r>
      <w:r>
        <w:rPr>
          <w:rFonts w:hint="eastAsia" w:ascii="仿宋_GB2312" w:eastAsia="仿宋_GB2312" w:cs="DengXian-Regular"/>
          <w:sz w:val="32"/>
          <w:szCs w:val="32"/>
        </w:rPr>
        <w:t>万元，决算数大于预算数主要是</w:t>
      </w:r>
      <w:r>
        <w:rPr>
          <w:rFonts w:hint="eastAsia" w:ascii="仿宋_GB2312" w:eastAsia="仿宋_GB2312" w:cs="DengXian-Regular"/>
          <w:sz w:val="32"/>
          <w:szCs w:val="32"/>
          <w:lang w:val="en-US" w:eastAsia="zh-CN"/>
        </w:rPr>
        <w:t>基础设施建设</w:t>
      </w:r>
      <w:r>
        <w:rPr>
          <w:rFonts w:hint="eastAsia" w:ascii="仿宋_GB2312" w:eastAsia="仿宋_GB2312" w:cs="DengXian-Regular"/>
          <w:sz w:val="32"/>
          <w:szCs w:val="32"/>
          <w:lang w:eastAsia="zh-CN"/>
        </w:rPr>
        <w:t>加大支出</w:t>
      </w:r>
    </w:p>
    <w:p>
      <w:pPr>
        <w:numPr>
          <w:ilvl w:val="0"/>
          <w:numId w:val="1"/>
        </w:num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w:t>
      </w:r>
      <w:r>
        <w:rPr>
          <w:rFonts w:hint="eastAsia" w:ascii="仿宋_GB2312" w:eastAsia="仿宋_GB2312" w:cs="DengXian-Regular"/>
          <w:sz w:val="32"/>
          <w:szCs w:val="32"/>
          <w:lang w:val="en-US" w:eastAsia="zh-CN"/>
        </w:rPr>
        <w:t>9</w:t>
      </w:r>
      <w:r>
        <w:rPr>
          <w:rFonts w:hint="eastAsia" w:ascii="仿宋_GB2312" w:eastAsia="仿宋_GB2312" w:cs="DengXian-Regular"/>
          <w:sz w:val="32"/>
          <w:szCs w:val="32"/>
        </w:rPr>
        <w:t xml:space="preserve"> 年度财政拨款支出</w:t>
      </w:r>
      <w:r>
        <w:rPr>
          <w:rFonts w:hint="eastAsia" w:ascii="仿宋_GB2312" w:hAnsi="仿宋_GB2312" w:eastAsia="仿宋_GB2312" w:cs="仿宋_GB2312"/>
          <w:kern w:val="0"/>
          <w:sz w:val="32"/>
          <w:szCs w:val="32"/>
          <w:lang w:val="en-US" w:eastAsia="zh-CN"/>
        </w:rPr>
        <w:t>42897.23</w:t>
      </w:r>
      <w:r>
        <w:rPr>
          <w:rFonts w:hint="eastAsia" w:ascii="仿宋_GB2312" w:eastAsia="仿宋_GB2312" w:cs="DengXian-Regular"/>
          <w:sz w:val="32"/>
          <w:szCs w:val="32"/>
        </w:rPr>
        <w:t>万元，主要用于以下方面一般公共服务（类）支出</w:t>
      </w:r>
      <w:r>
        <w:rPr>
          <w:rFonts w:hint="eastAsia" w:ascii="仿宋_GB2312" w:eastAsia="仿宋_GB2312" w:cs="DengXian-Regular"/>
          <w:sz w:val="32"/>
          <w:szCs w:val="32"/>
          <w:lang w:val="en-US" w:eastAsia="zh-CN"/>
        </w:rPr>
        <w:t>2453.11</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5.86</w:t>
      </w:r>
      <w:r>
        <w:rPr>
          <w:rFonts w:hint="eastAsia" w:ascii="仿宋_GB2312" w:eastAsia="仿宋_GB2312" w:cs="DengXian-Regular"/>
          <w:sz w:val="32"/>
          <w:szCs w:val="32"/>
        </w:rPr>
        <w:t>%；公共安全（类）支出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%；教育（类）支出</w:t>
      </w:r>
      <w:r>
        <w:rPr>
          <w:rFonts w:hint="eastAsia" w:ascii="仿宋_GB2312" w:eastAsia="仿宋_GB2312" w:cs="DengXian-Regular"/>
          <w:sz w:val="32"/>
          <w:szCs w:val="32"/>
          <w:lang w:val="en-US" w:eastAsia="zh-CN"/>
        </w:rPr>
        <w:t>61.11</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0.14</w:t>
      </w:r>
      <w:r>
        <w:rPr>
          <w:rFonts w:hint="eastAsia" w:ascii="仿宋_GB2312" w:eastAsia="仿宋_GB2312" w:cs="DengXian-Regular"/>
          <w:sz w:val="32"/>
          <w:szCs w:val="32"/>
        </w:rPr>
        <w:t>%；</w:t>
      </w:r>
      <w:r>
        <w:rPr>
          <w:rFonts w:hint="eastAsia" w:ascii="仿宋_GB2312" w:eastAsia="仿宋_GB2312" w:cs="DengXian-Regular"/>
          <w:sz w:val="32"/>
          <w:szCs w:val="32"/>
          <w:lang w:eastAsia="zh-CN"/>
        </w:rPr>
        <w:t>文化体育与传媒</w:t>
      </w:r>
      <w:r>
        <w:rPr>
          <w:rFonts w:hint="eastAsia" w:ascii="仿宋_GB2312" w:eastAsia="仿宋_GB2312" w:cs="DengXian-Regular"/>
          <w:sz w:val="32"/>
          <w:szCs w:val="32"/>
        </w:rPr>
        <w:t>（类）支出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 xml:space="preserve">万元，占 </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%；社会保障和就业（类）支出</w:t>
      </w:r>
      <w:r>
        <w:rPr>
          <w:rFonts w:hint="eastAsia" w:ascii="仿宋_GB2312" w:eastAsia="仿宋_GB2312" w:cs="DengXian-Regular"/>
          <w:sz w:val="32"/>
          <w:szCs w:val="32"/>
          <w:lang w:val="en-US" w:eastAsia="zh-CN"/>
        </w:rPr>
        <w:t>85.34</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0.199</w:t>
      </w:r>
      <w:r>
        <w:rPr>
          <w:rFonts w:hint="eastAsia" w:ascii="仿宋_GB2312" w:eastAsia="仿宋_GB2312" w:cs="DengXian-Regular"/>
          <w:sz w:val="32"/>
          <w:szCs w:val="32"/>
        </w:rPr>
        <w:t>%；</w:t>
      </w:r>
      <w:r>
        <w:rPr>
          <w:rFonts w:hint="eastAsia" w:ascii="仿宋_GB2312" w:eastAsia="仿宋_GB2312" w:cs="DengXian-Regular"/>
          <w:sz w:val="32"/>
          <w:szCs w:val="32"/>
          <w:lang w:eastAsia="zh-CN"/>
        </w:rPr>
        <w:t>医疗卫生与计划生育支出</w:t>
      </w:r>
      <w:r>
        <w:rPr>
          <w:rFonts w:hint="eastAsia" w:ascii="仿宋_GB2312" w:eastAsia="仿宋_GB2312" w:cs="DengXian-Regular"/>
          <w:sz w:val="32"/>
          <w:szCs w:val="32"/>
          <w:lang w:val="en-US" w:eastAsia="zh-CN"/>
        </w:rPr>
        <w:t>0万元，</w:t>
      </w:r>
      <w:r>
        <w:rPr>
          <w:rFonts w:hint="eastAsia" w:ascii="仿宋_GB2312" w:eastAsia="仿宋_GB2312" w:cs="DengXian-Regular"/>
          <w:sz w:val="32"/>
          <w:szCs w:val="32"/>
        </w:rPr>
        <w:t xml:space="preserve">占 </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w:t>
      </w:r>
      <w:r>
        <w:rPr>
          <w:rFonts w:hint="eastAsia" w:ascii="仿宋_GB2312" w:eastAsia="仿宋_GB2312" w:cs="DengXian-Regular"/>
          <w:sz w:val="32"/>
          <w:szCs w:val="32"/>
          <w:lang w:eastAsia="zh-CN"/>
        </w:rPr>
        <w:t>；节能环保支出</w:t>
      </w:r>
      <w:r>
        <w:rPr>
          <w:rFonts w:hint="eastAsia" w:ascii="仿宋_GB2312" w:eastAsia="仿宋_GB2312" w:cs="DengXian-Regular"/>
          <w:sz w:val="32"/>
          <w:szCs w:val="32"/>
          <w:lang w:val="en-US" w:eastAsia="zh-CN"/>
        </w:rPr>
        <w:t>45万元，占0.001%；城乡社区支出39605.78万元，占92.2%；农林水支出260.97万元，占0.7%；</w:t>
      </w:r>
      <w:r>
        <w:rPr>
          <w:rFonts w:hint="eastAsia" w:ascii="仿宋_GB2312" w:eastAsia="仿宋_GB2312" w:cs="DengXian-Regular"/>
          <w:sz w:val="32"/>
          <w:szCs w:val="32"/>
        </w:rPr>
        <w:t>住房保障（类）支出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w:t>
      </w:r>
      <w:r>
        <w:rPr>
          <w:rFonts w:hint="eastAsia" w:ascii="仿宋_GB2312" w:eastAsia="仿宋_GB2312" w:cs="DengXian-Regular"/>
          <w:sz w:val="32"/>
          <w:szCs w:val="32"/>
          <w:lang w:eastAsia="zh-CN"/>
        </w:rPr>
        <w:t>其他支出</w:t>
      </w:r>
      <w:r>
        <w:rPr>
          <w:rFonts w:hint="eastAsia" w:ascii="仿宋_GB2312" w:eastAsia="仿宋_GB2312" w:cs="DengXian-Regular"/>
          <w:sz w:val="32"/>
          <w:szCs w:val="32"/>
          <w:lang w:val="en-US" w:eastAsia="zh-CN"/>
        </w:rPr>
        <w:t>385.82万元，占比0.9%。</w:t>
      </w:r>
    </w:p>
    <w:p>
      <w:p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（四）一般公共预算财政拨款基本支出决算情况说明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w:t>
      </w:r>
      <w:r>
        <w:rPr>
          <w:rFonts w:hint="eastAsia" w:ascii="仿宋_GB2312" w:eastAsia="仿宋_GB2312" w:cs="DengXian-Regular"/>
          <w:sz w:val="32"/>
          <w:szCs w:val="32"/>
          <w:lang w:val="en-US" w:eastAsia="zh-CN"/>
        </w:rPr>
        <w:t>9</w:t>
      </w:r>
      <w:r>
        <w:rPr>
          <w:rFonts w:hint="eastAsia" w:ascii="仿宋_GB2312" w:eastAsia="仿宋_GB2312" w:cs="DengXian-Regular"/>
          <w:sz w:val="32"/>
          <w:szCs w:val="32"/>
        </w:rPr>
        <w:t xml:space="preserve"> 年度一般公共预算财政拨款基本支出</w:t>
      </w:r>
      <w:r>
        <w:rPr>
          <w:rFonts w:hint="eastAsia" w:ascii="仿宋_GB2312" w:hAnsi="仿宋_GB2312" w:eastAsia="仿宋_GB2312" w:cs="仿宋_GB2312"/>
          <w:kern w:val="0"/>
          <w:sz w:val="32"/>
          <w:szCs w:val="32"/>
          <w:lang w:val="en-US" w:eastAsia="zh-CN"/>
        </w:rPr>
        <w:t>2905.63</w:t>
      </w:r>
      <w:r>
        <w:rPr>
          <w:rFonts w:hint="eastAsia" w:ascii="仿宋_GB2312" w:eastAsia="仿宋_GB2312" w:cs="DengXian-Regular"/>
          <w:sz w:val="32"/>
          <w:szCs w:val="32"/>
        </w:rPr>
        <w:t>万元，其中：人员经费</w:t>
      </w:r>
      <w:r>
        <w:rPr>
          <w:rFonts w:hint="eastAsia" w:ascii="仿宋_GB2312" w:eastAsia="仿宋_GB2312" w:cs="DengXian-Regular"/>
          <w:sz w:val="32"/>
          <w:szCs w:val="32"/>
          <w:lang w:val="en-US" w:eastAsia="zh-CN"/>
        </w:rPr>
        <w:t>1645.41</w:t>
      </w:r>
      <w:r>
        <w:rPr>
          <w:rFonts w:hint="eastAsia" w:ascii="仿宋_GB2312"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w:t>
      </w:r>
      <w:r>
        <w:rPr>
          <w:rFonts w:hint="eastAsia" w:ascii="仿宋_GB2312" w:eastAsia="仿宋_GB2312" w:cs="DengXian-Regular"/>
          <w:sz w:val="32"/>
          <w:szCs w:val="32"/>
          <w:lang w:val="en-US" w:eastAsia="zh-CN"/>
        </w:rPr>
        <w:t>772.14</w:t>
      </w:r>
      <w:r>
        <w:rPr>
          <w:rFonts w:hint="eastAsia" w:ascii="仿宋_GB2312"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adjustRightInd w:val="0"/>
        <w:snapToGrid w:val="0"/>
        <w:spacing w:after="0" w:line="580" w:lineRule="exact"/>
        <w:rPr>
          <w:rFonts w:ascii="仿宋_GB2312" w:eastAsia="仿宋_GB2312" w:cs="DengXian-Regular"/>
          <w:sz w:val="32"/>
          <w:szCs w:val="32"/>
        </w:rPr>
      </w:pPr>
      <w:r>
        <w:rPr>
          <w:rFonts w:hint="eastAsia" w:ascii="仿宋_GB2312" w:eastAsia="仿宋_GB2312" w:cs="DengXian-Regular"/>
          <w:sz w:val="32"/>
          <w:szCs w:val="32"/>
        </w:rPr>
        <w:t>。</w:t>
      </w:r>
    </w:p>
    <w:p>
      <w:pPr>
        <w:adjustRightInd w:val="0"/>
        <w:snapToGrid w:val="0"/>
        <w:spacing w:after="0" w:line="580" w:lineRule="exact"/>
        <w:ind w:firstLine="640" w:firstLineChars="200"/>
        <w:rPr>
          <w:rFonts w:hint="eastAsia" w:ascii="仿宋_GB2312" w:eastAsia="仿宋_GB2312" w:cs="DengXian-Regular"/>
          <w:sz w:val="32"/>
          <w:szCs w:val="32"/>
          <w:lang w:eastAsia="zh-CN"/>
        </w:rPr>
      </w:pPr>
    </w:p>
    <w:p>
      <w:pPr>
        <w:pStyle w:val="2"/>
        <w:spacing w:before="0" w:after="0" w:line="580" w:lineRule="exact"/>
        <w:ind w:firstLine="640" w:firstLineChars="200"/>
        <w:rPr>
          <w:rFonts w:ascii="黑体" w:eastAsia="黑体"/>
          <w:b w:val="0"/>
          <w:bCs w:val="0"/>
        </w:rPr>
      </w:pPr>
      <w:r>
        <w:rPr>
          <w:rFonts w:hint="eastAsia" w:ascii="黑体" w:eastAsia="黑体"/>
          <w:b w:val="0"/>
          <w:bCs w:val="0"/>
        </w:rPr>
        <w:t>五、一般公共预算财政拨款“三公” 经费支出决算情况说明</w:t>
      </w:r>
    </w:p>
    <w:p>
      <w:pPr>
        <w:adjustRightInd w:val="0"/>
        <w:snapToGrid w:val="0"/>
        <w:spacing w:line="584" w:lineRule="exact"/>
        <w:ind w:firstLine="640" w:firstLineChars="200"/>
        <w:rPr>
          <w:rFonts w:eastAsia="仿宋_GB2312"/>
          <w:sz w:val="32"/>
          <w:szCs w:val="32"/>
          <w:highlight w:val="yellow"/>
        </w:rPr>
      </w:pPr>
      <w:r>
        <w:rPr>
          <w:rFonts w:eastAsia="仿宋_GB2312"/>
          <w:sz w:val="32"/>
          <w:szCs w:val="32"/>
        </w:rPr>
        <w:t>本部门201</w:t>
      </w:r>
      <w:r>
        <w:rPr>
          <w:rFonts w:hint="eastAsia" w:eastAsia="仿宋_GB2312"/>
          <w:sz w:val="32"/>
          <w:szCs w:val="32"/>
          <w:lang w:val="en-US" w:eastAsia="zh-CN"/>
        </w:rPr>
        <w:t>9</w:t>
      </w:r>
      <w:r>
        <w:rPr>
          <w:rFonts w:eastAsia="仿宋_GB2312"/>
          <w:sz w:val="32"/>
          <w:szCs w:val="32"/>
        </w:rPr>
        <w:t>年度一般公共预算财政拨款“三公”经费支出共计</w:t>
      </w:r>
      <w:r>
        <w:rPr>
          <w:rFonts w:hint="eastAsia" w:eastAsia="仿宋_GB2312"/>
          <w:sz w:val="32"/>
          <w:szCs w:val="32"/>
          <w:lang w:val="en-US" w:eastAsia="zh-CN"/>
        </w:rPr>
        <w:t>0</w:t>
      </w:r>
      <w:r>
        <w:rPr>
          <w:rFonts w:eastAsia="仿宋_GB2312"/>
          <w:sz w:val="32"/>
          <w:szCs w:val="32"/>
        </w:rPr>
        <w:t>万元，</w:t>
      </w:r>
      <w:r>
        <w:rPr>
          <w:rFonts w:hint="eastAsia" w:eastAsia="仿宋_GB2312"/>
          <w:sz w:val="32"/>
          <w:szCs w:val="32"/>
        </w:rPr>
        <w:t>比</w:t>
      </w:r>
      <w:r>
        <w:rPr>
          <w:rFonts w:eastAsia="仿宋_GB2312"/>
          <w:sz w:val="32"/>
          <w:szCs w:val="32"/>
        </w:rPr>
        <w:t>年初预算减少</w:t>
      </w:r>
      <w:r>
        <w:rPr>
          <w:rFonts w:hint="eastAsia" w:eastAsia="仿宋_GB2312"/>
          <w:sz w:val="32"/>
          <w:szCs w:val="32"/>
          <w:lang w:val="en-US" w:eastAsia="zh-CN"/>
        </w:rPr>
        <w:t>0</w:t>
      </w:r>
      <w:r>
        <w:rPr>
          <w:rFonts w:eastAsia="仿宋_GB2312"/>
          <w:sz w:val="32"/>
          <w:szCs w:val="32"/>
        </w:rPr>
        <w:t>万元，降低</w:t>
      </w:r>
      <w:r>
        <w:rPr>
          <w:rFonts w:hint="eastAsia" w:eastAsia="仿宋_GB2312"/>
          <w:sz w:val="32"/>
          <w:szCs w:val="32"/>
          <w:lang w:val="en-US" w:eastAsia="zh-CN"/>
        </w:rPr>
        <w:t>0</w:t>
      </w:r>
      <w:r>
        <w:rPr>
          <w:rFonts w:eastAsia="仿宋_GB2312"/>
          <w:sz w:val="32"/>
          <w:szCs w:val="32"/>
        </w:rPr>
        <w:t>%，主要是</w:t>
      </w:r>
      <w:r>
        <w:rPr>
          <w:rFonts w:hint="eastAsia" w:eastAsia="仿宋_GB2312"/>
          <w:sz w:val="32"/>
          <w:szCs w:val="32"/>
          <w:lang w:eastAsia="zh-CN"/>
        </w:rPr>
        <w:t>减少公务用车使用，节约开支</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lang w:val="en-US" w:eastAsia="zh-CN"/>
        </w:rPr>
        <w:t>8</w:t>
      </w:r>
      <w:r>
        <w:rPr>
          <w:rFonts w:eastAsia="仿宋_GB2312"/>
          <w:sz w:val="32"/>
          <w:szCs w:val="32"/>
        </w:rPr>
        <w:t>年度决算减少</w:t>
      </w:r>
      <w:r>
        <w:rPr>
          <w:rFonts w:hint="eastAsia" w:eastAsia="仿宋_GB2312"/>
          <w:sz w:val="32"/>
          <w:szCs w:val="32"/>
          <w:lang w:val="en-US" w:eastAsia="zh-CN"/>
        </w:rPr>
        <w:t>0</w:t>
      </w:r>
      <w:r>
        <w:rPr>
          <w:rFonts w:eastAsia="仿宋_GB2312"/>
          <w:sz w:val="32"/>
          <w:szCs w:val="32"/>
        </w:rPr>
        <w:t>万元，主要是</w:t>
      </w:r>
      <w:r>
        <w:rPr>
          <w:rFonts w:hint="eastAsia" w:eastAsia="仿宋_GB2312"/>
          <w:sz w:val="32"/>
          <w:szCs w:val="32"/>
          <w:lang w:eastAsia="zh-CN"/>
        </w:rPr>
        <w:t>减少公务用车使用，节约开支</w:t>
      </w:r>
      <w:r>
        <w:rPr>
          <w:rFonts w:eastAsia="仿宋_GB2312"/>
          <w:sz w:val="32"/>
          <w:szCs w:val="32"/>
        </w:rPr>
        <w:t>。具体情况如下：</w:t>
      </w:r>
    </w:p>
    <w:p>
      <w:pPr>
        <w:adjustRightInd w:val="0"/>
        <w:snapToGrid w:val="0"/>
        <w:spacing w:line="584" w:lineRule="exact"/>
        <w:ind w:firstLine="643" w:firstLineChars="200"/>
        <w:rPr>
          <w:rFonts w:eastAsia="仿宋_GB2312"/>
          <w:sz w:val="32"/>
          <w:szCs w:val="32"/>
          <w:highlight w:val="yellow"/>
        </w:rPr>
      </w:pPr>
      <w:r>
        <w:rPr>
          <w:rFonts w:eastAsia="楷体_GB2312"/>
          <w:b/>
          <w:bCs/>
          <w:sz w:val="32"/>
          <w:szCs w:val="32"/>
        </w:rPr>
        <w:t>（一）因公出国（境）费支出</w:t>
      </w:r>
      <w:r>
        <w:rPr>
          <w:rFonts w:hint="eastAsia" w:eastAsia="楷体_GB2312"/>
          <w:b/>
          <w:bCs/>
          <w:sz w:val="32"/>
          <w:szCs w:val="32"/>
          <w:lang w:val="en-US" w:eastAsia="zh-CN"/>
        </w:rPr>
        <w:t>0</w:t>
      </w:r>
      <w:r>
        <w:rPr>
          <w:rFonts w:eastAsia="楷体_GB2312"/>
          <w:b/>
          <w:bCs/>
          <w:sz w:val="32"/>
          <w:szCs w:val="32"/>
        </w:rPr>
        <w:t>万元。</w:t>
      </w:r>
      <w:r>
        <w:rPr>
          <w:rFonts w:eastAsia="仿宋_GB2312"/>
          <w:sz w:val="32"/>
          <w:szCs w:val="32"/>
        </w:rPr>
        <w:t>本部门201</w:t>
      </w:r>
      <w:r>
        <w:rPr>
          <w:rFonts w:hint="eastAsia" w:eastAsia="仿宋_GB2312"/>
          <w:sz w:val="32"/>
          <w:szCs w:val="32"/>
          <w:lang w:val="en-US" w:eastAsia="zh-CN"/>
        </w:rPr>
        <w:t>9</w:t>
      </w:r>
      <w:r>
        <w:rPr>
          <w:rFonts w:eastAsia="仿宋_GB2312"/>
          <w:sz w:val="32"/>
          <w:szCs w:val="32"/>
        </w:rPr>
        <w:t>年度</w:t>
      </w:r>
      <w:r>
        <w:rPr>
          <w:rFonts w:hint="eastAsia" w:ascii="仿宋_GB2312" w:eastAsia="仿宋_GB2312" w:cs="DengXian-Regular"/>
          <w:sz w:val="32"/>
          <w:szCs w:val="32"/>
        </w:rPr>
        <w:t>因公出国（境）团组</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个、共</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人/参加其他单位组织的因公出国（境）团组</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个、共</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人/无本单位组织的出国（境）团组。</w:t>
      </w:r>
      <w:r>
        <w:rPr>
          <w:rFonts w:eastAsia="仿宋_GB2312"/>
          <w:sz w:val="32"/>
          <w:szCs w:val="32"/>
        </w:rPr>
        <w:t>因公出国（境）。</w:t>
      </w:r>
    </w:p>
    <w:p>
      <w:pPr>
        <w:adjustRightInd w:val="0"/>
        <w:snapToGrid w:val="0"/>
        <w:spacing w:line="584" w:lineRule="exact"/>
        <w:ind w:firstLine="643" w:firstLineChars="200"/>
        <w:rPr>
          <w:rFonts w:eastAsia="仿宋_GB2312"/>
          <w:sz w:val="32"/>
          <w:szCs w:val="32"/>
          <w:highlight w:val="yellow"/>
        </w:rPr>
      </w:pPr>
      <w:r>
        <w:rPr>
          <w:rFonts w:eastAsia="楷体_GB2312"/>
          <w:b/>
          <w:bCs/>
          <w:sz w:val="32"/>
          <w:szCs w:val="32"/>
        </w:rPr>
        <w:t>（二）公务用车购置及运行维护费支出</w:t>
      </w:r>
      <w:r>
        <w:rPr>
          <w:rFonts w:hint="eastAsia" w:eastAsia="楷体_GB2312"/>
          <w:b/>
          <w:bCs/>
          <w:sz w:val="32"/>
          <w:szCs w:val="32"/>
          <w:lang w:val="en-US" w:eastAsia="zh-CN"/>
        </w:rPr>
        <w:t>0</w:t>
      </w:r>
      <w:r>
        <w:rPr>
          <w:rFonts w:eastAsia="楷体_GB2312"/>
          <w:b/>
          <w:bCs/>
          <w:sz w:val="32"/>
          <w:szCs w:val="32"/>
        </w:rPr>
        <w:t>万元。</w:t>
      </w:r>
      <w:r>
        <w:rPr>
          <w:rFonts w:hint="eastAsia" w:ascii="仿宋_GB2312" w:eastAsia="仿宋_GB2312" w:cs="DengXian-Regular"/>
          <w:sz w:val="32"/>
          <w:szCs w:val="32"/>
        </w:rPr>
        <w:t>本部门201</w:t>
      </w:r>
      <w:r>
        <w:rPr>
          <w:rFonts w:hint="eastAsia" w:ascii="仿宋_GB2312" w:eastAsia="仿宋_GB2312" w:cs="DengXian-Regular"/>
          <w:sz w:val="32"/>
          <w:szCs w:val="32"/>
          <w:lang w:val="en-US" w:eastAsia="zh-CN"/>
        </w:rPr>
        <w:t>9</w:t>
      </w:r>
      <w:r>
        <w:rPr>
          <w:rFonts w:hint="eastAsia" w:ascii="仿宋_GB2312" w:eastAsia="仿宋_GB2312" w:cs="DengXian-Regular"/>
          <w:sz w:val="32"/>
          <w:szCs w:val="32"/>
        </w:rPr>
        <w:t>年度公务用车购置及运行维护费比</w:t>
      </w:r>
    </w:p>
    <w:p>
      <w:pPr>
        <w:adjustRightInd w:val="0"/>
        <w:snapToGrid w:val="0"/>
        <w:spacing w:line="584" w:lineRule="exact"/>
        <w:ind w:firstLine="643" w:firstLineChars="200"/>
        <w:rPr>
          <w:rFonts w:hint="default" w:ascii="仿宋_GB2312" w:eastAsia="仿宋_GB2312" w:cs="Times New Roman"/>
          <w:sz w:val="32"/>
          <w:szCs w:val="32"/>
          <w:lang w:val="en-US"/>
        </w:rPr>
      </w:pPr>
      <w:r>
        <w:rPr>
          <w:rFonts w:eastAsia="仿宋_GB2312"/>
          <w:b/>
          <w:sz w:val="32"/>
          <w:szCs w:val="32"/>
        </w:rPr>
        <w:t>公务用车运行维护费支出</w:t>
      </w:r>
      <w:r>
        <w:rPr>
          <w:rFonts w:hint="eastAsia" w:eastAsia="仿宋_GB2312"/>
          <w:b/>
          <w:sz w:val="32"/>
          <w:szCs w:val="32"/>
          <w:lang w:val="en-US" w:eastAsia="zh-CN"/>
        </w:rPr>
        <w:t>0</w:t>
      </w:r>
      <w:r>
        <w:rPr>
          <w:rFonts w:eastAsia="仿宋_GB2312"/>
          <w:b/>
          <w:sz w:val="32"/>
          <w:szCs w:val="32"/>
        </w:rPr>
        <w:t>万元。</w:t>
      </w:r>
      <w:r>
        <w:rPr>
          <w:rFonts w:eastAsia="仿宋_GB2312"/>
          <w:sz w:val="32"/>
          <w:szCs w:val="32"/>
        </w:rPr>
        <w:t>本部门201</w:t>
      </w:r>
      <w:r>
        <w:rPr>
          <w:rFonts w:hint="eastAsia" w:eastAsia="仿宋_GB2312"/>
          <w:sz w:val="32"/>
          <w:szCs w:val="32"/>
          <w:lang w:val="en-US" w:eastAsia="zh-CN"/>
        </w:rPr>
        <w:t>9</w:t>
      </w:r>
      <w:r>
        <w:rPr>
          <w:rFonts w:eastAsia="仿宋_GB2312"/>
          <w:sz w:val="32"/>
          <w:szCs w:val="32"/>
        </w:rPr>
        <w:t>年末单位公务用车</w:t>
      </w:r>
      <w:r>
        <w:rPr>
          <w:rFonts w:hint="eastAsia" w:eastAsia="仿宋_GB2312"/>
          <w:sz w:val="32"/>
          <w:szCs w:val="32"/>
          <w:lang w:val="en-US" w:eastAsia="zh-CN"/>
        </w:rPr>
        <w:t>0</w:t>
      </w:r>
      <w:r>
        <w:rPr>
          <w:rFonts w:eastAsia="仿宋_GB2312"/>
          <w:sz w:val="32"/>
          <w:szCs w:val="32"/>
        </w:rPr>
        <w:t>。公车运行维护费支出</w:t>
      </w:r>
      <w:r>
        <w:rPr>
          <w:rFonts w:hint="eastAsia" w:eastAsia="仿宋_GB2312"/>
          <w:sz w:val="32"/>
          <w:szCs w:val="32"/>
        </w:rPr>
        <w:t>比</w:t>
      </w:r>
      <w:r>
        <w:rPr>
          <w:rFonts w:eastAsia="仿宋_GB2312"/>
          <w:sz w:val="32"/>
          <w:szCs w:val="32"/>
        </w:rPr>
        <w:t>年初预算减少</w:t>
      </w:r>
      <w:r>
        <w:rPr>
          <w:rFonts w:hint="eastAsia" w:eastAsia="仿宋_GB2312"/>
          <w:sz w:val="32"/>
          <w:szCs w:val="32"/>
          <w:lang w:val="en-US" w:eastAsia="zh-CN"/>
        </w:rPr>
        <w:t>0</w:t>
      </w:r>
      <w:r>
        <w:rPr>
          <w:rFonts w:eastAsia="仿宋_GB2312"/>
          <w:sz w:val="32"/>
          <w:szCs w:val="32"/>
        </w:rPr>
        <w:t>万元，主要是</w:t>
      </w:r>
      <w:r>
        <w:rPr>
          <w:rFonts w:hint="eastAsia" w:eastAsia="仿宋_GB2312"/>
          <w:sz w:val="32"/>
          <w:szCs w:val="32"/>
          <w:lang w:eastAsia="zh-CN"/>
        </w:rPr>
        <w:t>减少公务用车使用，节约开支</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lang w:val="en-US" w:eastAsia="zh-CN"/>
        </w:rPr>
        <w:t>8</w:t>
      </w:r>
      <w:r>
        <w:rPr>
          <w:rFonts w:eastAsia="仿宋_GB2312"/>
          <w:sz w:val="32"/>
          <w:szCs w:val="32"/>
        </w:rPr>
        <w:t>年度决算减少</w:t>
      </w:r>
      <w:r>
        <w:rPr>
          <w:rFonts w:hint="eastAsia" w:eastAsia="仿宋_GB2312"/>
          <w:sz w:val="32"/>
          <w:szCs w:val="32"/>
          <w:lang w:val="en-US" w:eastAsia="zh-CN"/>
        </w:rPr>
        <w:t>0</w:t>
      </w:r>
      <w:r>
        <w:rPr>
          <w:rFonts w:eastAsia="仿宋_GB2312"/>
          <w:sz w:val="32"/>
          <w:szCs w:val="32"/>
        </w:rPr>
        <w:t>万元，增长降低</w:t>
      </w:r>
      <w:r>
        <w:rPr>
          <w:rFonts w:hint="eastAsia" w:eastAsia="仿宋_GB2312"/>
          <w:sz w:val="32"/>
          <w:szCs w:val="32"/>
          <w:lang w:val="en-US" w:eastAsia="zh-CN"/>
        </w:rPr>
        <w:t>0</w:t>
      </w:r>
      <w:r>
        <w:rPr>
          <w:rFonts w:eastAsia="仿宋_GB2312"/>
          <w:sz w:val="32"/>
          <w:szCs w:val="32"/>
        </w:rPr>
        <w:t>%，主要是</w:t>
      </w:r>
      <w:r>
        <w:rPr>
          <w:rFonts w:hint="eastAsia" w:eastAsia="仿宋_GB2312"/>
          <w:sz w:val="32"/>
          <w:szCs w:val="32"/>
          <w:lang w:val="en-US" w:eastAsia="zh-CN"/>
        </w:rPr>
        <w:t>公车改革，公车封存没有产生费用。</w:t>
      </w:r>
    </w:p>
    <w:p>
      <w:pPr>
        <w:adjustRightInd w:val="0"/>
        <w:snapToGrid w:val="0"/>
        <w:spacing w:after="0" w:line="580" w:lineRule="exact"/>
        <w:ind w:firstLine="640" w:firstLineChars="200"/>
        <w:rPr>
          <w:rFonts w:ascii="黑体" w:eastAsia="黑体"/>
          <w:sz w:val="32"/>
          <w:szCs w:val="40"/>
        </w:rPr>
      </w:pPr>
      <w:r>
        <w:rPr>
          <w:rFonts w:hint="eastAsia" w:ascii="黑体" w:eastAsia="黑体"/>
          <w:sz w:val="32"/>
          <w:szCs w:val="40"/>
        </w:rPr>
        <w:t>六、预算绩效情况说明</w:t>
      </w:r>
    </w:p>
    <w:p>
      <w:pPr>
        <w:widowControl/>
        <w:spacing w:line="540" w:lineRule="atLeast"/>
        <w:ind w:firstLine="787" w:firstLineChars="246"/>
        <w:jc w:val="left"/>
        <w:rPr>
          <w:rFonts w:hint="eastAsia" w:ascii="仿宋_GB2312" w:eastAsia="仿宋_GB2312" w:cs="DengXian-Regular"/>
          <w:sz w:val="32"/>
          <w:szCs w:val="32"/>
        </w:rPr>
      </w:pPr>
      <w:r>
        <w:rPr>
          <w:rFonts w:hint="eastAsia" w:ascii="仿宋_GB2312" w:eastAsia="仿宋_GB2312" w:cs="DengXian-Regular"/>
          <w:sz w:val="32"/>
          <w:szCs w:val="32"/>
        </w:rPr>
        <w:t>（一）预算绩效管理工作开展情况</w:t>
      </w:r>
    </w:p>
    <w:p>
      <w:pPr>
        <w:widowControl/>
        <w:spacing w:line="540" w:lineRule="atLeast"/>
        <w:ind w:firstLine="790" w:firstLineChars="246"/>
        <w:jc w:val="left"/>
        <w:rPr>
          <w:rFonts w:ascii="仿宋_GB2312" w:hAnsi="楷体" w:eastAsia="仿宋_GB2312" w:cs="宋体"/>
          <w:b/>
          <w:bCs/>
          <w:kern w:val="0"/>
          <w:sz w:val="32"/>
          <w:szCs w:val="32"/>
        </w:rPr>
      </w:pPr>
      <w:r>
        <w:rPr>
          <w:rFonts w:hint="eastAsia" w:ascii="仿宋_GB2312" w:hAnsi="楷体" w:eastAsia="仿宋_GB2312" w:cs="宋体"/>
          <w:b/>
          <w:bCs/>
          <w:kern w:val="0"/>
          <w:sz w:val="32"/>
          <w:szCs w:val="32"/>
        </w:rPr>
        <w:t>总体绩效目标：</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人大和社会监督方面。监督宪法和法律在我镇行政区域内正确实施，监督本级预算按照人代会通过的预算有效实施。在人大代表和镇人大常委充分发表审议意见的基础上，作出我镇经济社会发展计划、总预算和本级预算等决议。高效、精细的筹备县人大会。保障镇大型会议、重大活动的正常、顺利举办。</w:t>
      </w:r>
    </w:p>
    <w:p>
      <w:pPr>
        <w:ind w:firstLine="720" w:firstLineChars="225"/>
        <w:rPr>
          <w:rFonts w:ascii="仿宋_GB2312" w:hAnsi="仿宋_GB2312" w:eastAsia="仿宋_GB2312" w:cs="仿宋_GB2312"/>
          <w:sz w:val="32"/>
          <w:szCs w:val="32"/>
        </w:rPr>
      </w:pPr>
      <w:r>
        <w:rPr>
          <w:rFonts w:hint="eastAsia" w:ascii="仿宋_GB2312" w:hAnsi="仿宋_GB2312" w:eastAsia="仿宋_GB2312" w:cs="仿宋_GB2312"/>
          <w:sz w:val="32"/>
          <w:szCs w:val="32"/>
        </w:rPr>
        <w:t>二、政府工作运转方面。保障机关公文正常运转保持线路畅通，服务对象满意。农村路网全覆盖完善城乡社会救助制度，实施分类救助，应保尽保,动态管理。</w:t>
      </w:r>
    </w:p>
    <w:p>
      <w:pPr>
        <w:ind w:firstLine="720" w:firstLineChars="225"/>
        <w:rPr>
          <w:rFonts w:ascii="仿宋_GB2312" w:hAnsi="仿宋_GB2312" w:eastAsia="仿宋_GB2312" w:cs="仿宋_GB2312"/>
          <w:sz w:val="32"/>
          <w:szCs w:val="32"/>
        </w:rPr>
      </w:pPr>
      <w:r>
        <w:rPr>
          <w:rFonts w:hint="eastAsia" w:ascii="仿宋_GB2312" w:hAnsi="仿宋_GB2312" w:eastAsia="仿宋_GB2312" w:cs="仿宋_GB2312"/>
          <w:sz w:val="32"/>
          <w:szCs w:val="32"/>
        </w:rPr>
        <w:t>三、民政和社会服务方面。解决优抚对象的生活、医疗困难，推行阳光安置，保障退役士兵合法权益；按时足额发放各类经济补助。</w:t>
      </w:r>
    </w:p>
    <w:p>
      <w:pPr>
        <w:ind w:firstLine="720" w:firstLineChars="225"/>
        <w:rPr>
          <w:rFonts w:ascii="仿宋_GB2312" w:hAnsi="仿宋_GB2312" w:eastAsia="仿宋_GB2312" w:cs="仿宋_GB2312"/>
          <w:sz w:val="32"/>
          <w:szCs w:val="32"/>
        </w:rPr>
      </w:pPr>
      <w:r>
        <w:rPr>
          <w:rFonts w:hint="eastAsia" w:ascii="仿宋_GB2312" w:hAnsi="仿宋_GB2312" w:eastAsia="仿宋_GB2312" w:cs="仿宋_GB2312"/>
          <w:sz w:val="32"/>
          <w:szCs w:val="32"/>
        </w:rPr>
        <w:t>四、农业管理方面。提高农产品产量和产量，优化农业产业结构，提高经济效益，增加农民收入加强城乡规划管理，协调城乡空间布局，改善人居环境，促进城乡经济社会全面协调可持续发展。</w:t>
      </w:r>
    </w:p>
    <w:p>
      <w:pPr>
        <w:ind w:firstLine="720" w:firstLineChars="225"/>
        <w:rPr>
          <w:rFonts w:ascii="仿宋_GB2312" w:hAnsi="仿宋_GB2312" w:eastAsia="仿宋_GB2312" w:cs="仿宋_GB2312"/>
          <w:sz w:val="32"/>
          <w:szCs w:val="32"/>
        </w:rPr>
      </w:pPr>
      <w:r>
        <w:rPr>
          <w:rFonts w:hint="eastAsia" w:ascii="仿宋_GB2312" w:hAnsi="仿宋_GB2312" w:eastAsia="仿宋_GB2312" w:cs="仿宋_GB2312"/>
          <w:sz w:val="32"/>
          <w:szCs w:val="32"/>
        </w:rPr>
        <w:t>五、群众文化方面。文化发展环境健康向上，文化发展能力不断增强，文化艺术资源丰富，公共文化服务和文化艺术生产水平不断提高，促进文化影响力日益扩大。</w:t>
      </w:r>
    </w:p>
    <w:p>
      <w:pPr>
        <w:ind w:firstLine="720" w:firstLineChars="225"/>
        <w:rPr>
          <w:rFonts w:ascii="仿宋_GB2312" w:hAnsi="仿宋_GB2312" w:eastAsia="仿宋_GB2312" w:cs="仿宋_GB2312"/>
          <w:sz w:val="32"/>
          <w:szCs w:val="32"/>
        </w:rPr>
      </w:pPr>
      <w:r>
        <w:rPr>
          <w:rFonts w:hint="eastAsia" w:ascii="仿宋_GB2312" w:hAnsi="仿宋_GB2312" w:eastAsia="仿宋_GB2312" w:cs="仿宋_GB2312"/>
          <w:sz w:val="32"/>
          <w:szCs w:val="32"/>
        </w:rPr>
        <w:t>六、医疗卫生和计划生育服务方面。稳定适度的低生育水平，有效保障计划生育家庭生活水平，提高妇女生殖健康水平，降低出生缺陷的发生，有效遏制出生人口性别比偏高问题。</w:t>
      </w:r>
    </w:p>
    <w:p>
      <w:pPr>
        <w:ind w:firstLine="720" w:firstLineChars="225"/>
        <w:rPr>
          <w:rFonts w:ascii="仿宋_GB2312" w:hAnsi="仿宋_GB2312" w:eastAsia="仿宋_GB2312" w:cs="仿宋_GB2312"/>
          <w:sz w:val="32"/>
          <w:szCs w:val="32"/>
        </w:rPr>
      </w:pPr>
      <w:r>
        <w:rPr>
          <w:rFonts w:hint="eastAsia" w:ascii="仿宋_GB2312" w:hAnsi="仿宋_GB2312" w:eastAsia="仿宋_GB2312" w:cs="仿宋_GB2312"/>
          <w:sz w:val="32"/>
          <w:szCs w:val="32"/>
        </w:rPr>
        <w:t>七、社会团体方面。围绕青年思想动态和青年工作现状，不断加强青少年社会主义核心价值观教育，加强青年统战工作，围绕党政中心工作开展各项活动。把广大妇女紧密团结在党中央周围，围绕中央、镇政府中心工作。</w:t>
      </w:r>
    </w:p>
    <w:p>
      <w:pPr>
        <w:ind w:firstLine="720" w:firstLineChars="225"/>
        <w:rPr>
          <w:rFonts w:ascii="仿宋_GB2312" w:hAnsi="仿宋_GB2312" w:eastAsia="仿宋_GB2312" w:cs="仿宋_GB2312"/>
          <w:sz w:val="32"/>
          <w:szCs w:val="32"/>
        </w:rPr>
      </w:pPr>
      <w:r>
        <w:rPr>
          <w:rFonts w:hint="eastAsia" w:ascii="仿宋_GB2312" w:hAnsi="仿宋_GB2312" w:eastAsia="仿宋_GB2312" w:cs="仿宋_GB2312"/>
          <w:sz w:val="32"/>
          <w:szCs w:val="32"/>
        </w:rPr>
        <w:t>八、财经管理方面。加强对专项资金的监管，提高财政资金使用效率。管理各类政策性补贴等资金，建立惠农资金补助对象管理新机制，完善财政补贴资金“一卡通”发放机制。</w:t>
      </w:r>
    </w:p>
    <w:p>
      <w:pPr>
        <w:ind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社会服务和劳动保障方面。负责辖区内各类社会保险经办服务工作和社会保险信息采集及档案管理工作；做好对享受社会保险待遇人员的日常资格认证工作；负责辖区内用人单位劳动力市场价位、企业薪酬调查和用工备案信息搜集和初审工作。</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（二）项目绩效自评结果。</w:t>
      </w:r>
      <w:r>
        <w:rPr>
          <w:rFonts w:hint="eastAsia" w:ascii="仿宋_GB2312" w:eastAsia="仿宋_GB2312" w:cs="DengXian-Regular"/>
          <w:sz w:val="32"/>
          <w:szCs w:val="32"/>
          <w:lang w:eastAsia="zh-CN"/>
        </w:rPr>
        <w:t>（详见附表）</w:t>
      </w:r>
    </w:p>
    <w:p>
      <w:pPr>
        <w:ind w:firstLine="720" w:firstLineChars="225"/>
        <w:rPr>
          <w:rFonts w:hint="eastAsia" w:ascii="仿宋_GB2312" w:hAnsi="仿宋_GB2312" w:eastAsia="仿宋_GB2312" w:cs="仿宋_GB2312"/>
          <w:sz w:val="32"/>
          <w:szCs w:val="32"/>
        </w:rPr>
      </w:pPr>
      <w:r>
        <w:rPr>
          <w:rFonts w:hint="eastAsia" w:ascii="仿宋_GB2312" w:eastAsia="仿宋_GB2312" w:cs="DengXian-Regular"/>
          <w:sz w:val="32"/>
          <w:szCs w:val="32"/>
        </w:rPr>
        <w:t>（三）重点项目绩效评价结果</w:t>
      </w:r>
      <w:r>
        <w:rPr>
          <w:rFonts w:hint="eastAsia" w:ascii="仿宋_GB2312" w:eastAsia="仿宋_GB2312" w:cs="DengXian-Regular"/>
          <w:sz w:val="32"/>
          <w:szCs w:val="32"/>
          <w:lang w:eastAsia="zh-CN"/>
        </w:rPr>
        <w:t>（详见附表）</w:t>
      </w:r>
    </w:p>
    <w:p>
      <w:pPr>
        <w:pStyle w:val="6"/>
        <w:widowControl/>
        <w:shd w:val="clear" w:color="auto" w:fill="FFFFFF"/>
        <w:spacing w:before="0" w:beforeAutospacing="0" w:after="0" w:afterAutospacing="0" w:line="405" w:lineRule="atLeast"/>
        <w:jc w:val="center"/>
        <w:rPr>
          <w:rFonts w:ascii="仿宋_GB2312" w:hAnsi="宋体" w:cs="仿宋_GB2312"/>
          <w:b/>
          <w:color w:val="333333"/>
          <w:sz w:val="32"/>
          <w:szCs w:val="32"/>
          <w:shd w:val="clear" w:color="auto" w:fill="FFFFFF"/>
        </w:rPr>
      </w:pPr>
      <w:r>
        <w:rPr>
          <w:rFonts w:hint="eastAsia" w:ascii="仿宋_GB2312" w:hAnsi="宋体" w:cs="仿宋_GB2312"/>
          <w:b/>
          <w:color w:val="333333"/>
          <w:sz w:val="32"/>
          <w:szCs w:val="32"/>
          <w:shd w:val="clear" w:color="auto" w:fill="FFFFFF"/>
        </w:rPr>
        <w:t>部门职责-工作活动绩效目标</w:t>
      </w:r>
    </w:p>
    <w:p>
      <w:pPr>
        <w:pStyle w:val="6"/>
        <w:widowControl/>
        <w:shd w:val="clear" w:color="auto" w:fill="FFFFFF"/>
        <w:spacing w:before="0" w:beforeAutospacing="0" w:after="0" w:afterAutospacing="0" w:line="405" w:lineRule="atLeast"/>
        <w:ind w:firstLine="417" w:firstLineChars="198"/>
        <w:rPr>
          <w:rFonts w:ascii="方正仿宋简体" w:hAnsi="宋体" w:eastAsia="方正仿宋简体" w:cs="仿宋_GB2312"/>
          <w:b/>
          <w:color w:val="333333"/>
          <w:sz w:val="21"/>
          <w:szCs w:val="21"/>
          <w:shd w:val="clear" w:color="auto" w:fill="FFFFFF"/>
        </w:rPr>
      </w:pPr>
      <w:r>
        <w:rPr>
          <w:rFonts w:hint="eastAsia" w:ascii="方正仿宋简体" w:hAnsi="宋体" w:eastAsia="方正仿宋简体" w:cs="仿宋_GB2312"/>
          <w:b/>
          <w:color w:val="333333"/>
          <w:sz w:val="21"/>
          <w:szCs w:val="21"/>
          <w:shd w:val="clear" w:color="auto" w:fill="FFFFFF"/>
        </w:rPr>
        <w:t>河北</w:t>
      </w:r>
      <w:r>
        <w:rPr>
          <w:rFonts w:hint="eastAsia" w:ascii="方正仿宋简体" w:hAnsi="宋体" w:eastAsia="方正仿宋简体" w:cs="仿宋_GB2312"/>
          <w:b/>
          <w:color w:val="333333"/>
          <w:sz w:val="21"/>
          <w:szCs w:val="21"/>
          <w:shd w:val="clear" w:color="auto" w:fill="FFFFFF"/>
          <w:lang w:val="en-US" w:eastAsia="zh-CN"/>
        </w:rPr>
        <w:t>文安经济开发区管理委员会</w:t>
      </w:r>
      <w:r>
        <w:rPr>
          <w:rFonts w:hint="eastAsia" w:ascii="方正仿宋简体" w:hAnsi="宋体" w:eastAsia="方正仿宋简体" w:cs="仿宋_GB2312"/>
          <w:b/>
          <w:color w:val="333333"/>
          <w:sz w:val="21"/>
          <w:szCs w:val="21"/>
          <w:shd w:val="clear" w:color="auto" w:fill="FFFFFF"/>
        </w:rPr>
        <w:t xml:space="preserve">                                       单位：万元</w:t>
      </w:r>
    </w:p>
    <w:tbl>
      <w:tblPr>
        <w:tblStyle w:val="7"/>
        <w:tblW w:w="13130" w:type="dxa"/>
        <w:tblInd w:w="-4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3564"/>
        <w:gridCol w:w="3960"/>
        <w:gridCol w:w="2340"/>
        <w:gridCol w:w="566"/>
        <w:gridCol w:w="540"/>
        <w:gridCol w:w="540"/>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80" w:type="dxa"/>
            <w:vMerge w:val="restar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r>
              <w:rPr>
                <w:rFonts w:hint="eastAsia" w:ascii="方正仿宋简体" w:hAnsi="宋体" w:eastAsia="方正仿宋简体" w:cs="仿宋_GB2312"/>
                <w:b/>
                <w:color w:val="333333"/>
                <w:sz w:val="21"/>
                <w:szCs w:val="21"/>
                <w:shd w:val="clear" w:color="auto" w:fill="FFFFFF"/>
              </w:rPr>
              <w:t>职责活动</w:t>
            </w:r>
          </w:p>
        </w:tc>
        <w:tc>
          <w:tcPr>
            <w:tcW w:w="3564" w:type="dxa"/>
            <w:vMerge w:val="restar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r>
              <w:rPr>
                <w:rFonts w:hint="eastAsia" w:ascii="方正仿宋简体" w:hAnsi="宋体" w:eastAsia="方正仿宋简体" w:cs="仿宋_GB2312"/>
                <w:b/>
                <w:color w:val="333333"/>
                <w:sz w:val="21"/>
                <w:szCs w:val="21"/>
                <w:shd w:val="clear" w:color="auto" w:fill="FFFFFF"/>
              </w:rPr>
              <w:t>内容描述</w:t>
            </w:r>
          </w:p>
        </w:tc>
        <w:tc>
          <w:tcPr>
            <w:tcW w:w="3960" w:type="dxa"/>
            <w:vMerge w:val="restar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r>
              <w:rPr>
                <w:rFonts w:hint="eastAsia" w:ascii="方正仿宋简体" w:hAnsi="宋体" w:eastAsia="方正仿宋简体" w:cs="仿宋_GB2312"/>
                <w:b/>
                <w:color w:val="333333"/>
                <w:sz w:val="21"/>
                <w:szCs w:val="21"/>
                <w:shd w:val="clear" w:color="auto" w:fill="FFFFFF"/>
              </w:rPr>
              <w:t>绩效目标</w:t>
            </w:r>
          </w:p>
        </w:tc>
        <w:tc>
          <w:tcPr>
            <w:tcW w:w="2340" w:type="dxa"/>
            <w:vMerge w:val="restar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r>
              <w:rPr>
                <w:rFonts w:hint="eastAsia" w:ascii="方正仿宋简体" w:hAnsi="宋体" w:eastAsia="方正仿宋简体" w:cs="仿宋_GB2312"/>
                <w:b/>
                <w:color w:val="333333"/>
                <w:sz w:val="21"/>
                <w:szCs w:val="21"/>
                <w:shd w:val="clear" w:color="auto" w:fill="FFFFFF"/>
              </w:rPr>
              <w:t>绩效指标</w:t>
            </w:r>
          </w:p>
        </w:tc>
        <w:tc>
          <w:tcPr>
            <w:tcW w:w="2186" w:type="dxa"/>
            <w:gridSpan w:val="4"/>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r>
              <w:rPr>
                <w:rFonts w:hint="eastAsia" w:ascii="方正仿宋简体" w:hAnsi="宋体" w:eastAsia="方正仿宋简体" w:cs="仿宋_GB2312"/>
                <w:b/>
                <w:color w:val="333333"/>
                <w:sz w:val="21"/>
                <w:szCs w:val="21"/>
                <w:shd w:val="clear" w:color="auto" w:fill="FFFFFF"/>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80" w:type="dxa"/>
            <w:vMerge w:val="continue"/>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Cs w:val="24"/>
                <w:shd w:val="clear" w:color="auto" w:fill="FFFFFF"/>
              </w:rPr>
            </w:pPr>
          </w:p>
        </w:tc>
        <w:tc>
          <w:tcPr>
            <w:tcW w:w="3564" w:type="dxa"/>
            <w:vMerge w:val="continue"/>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Cs w:val="24"/>
                <w:shd w:val="clear" w:color="auto" w:fill="FFFFFF"/>
              </w:rPr>
            </w:pPr>
          </w:p>
        </w:tc>
        <w:tc>
          <w:tcPr>
            <w:tcW w:w="3960" w:type="dxa"/>
            <w:vMerge w:val="continue"/>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Cs w:val="24"/>
                <w:shd w:val="clear" w:color="auto" w:fill="FFFFFF"/>
              </w:rPr>
            </w:pPr>
          </w:p>
        </w:tc>
        <w:tc>
          <w:tcPr>
            <w:tcW w:w="2340" w:type="dxa"/>
            <w:vMerge w:val="continue"/>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Cs w:val="24"/>
                <w:shd w:val="clear" w:color="auto" w:fill="FFFFFF"/>
              </w:rPr>
            </w:pPr>
          </w:p>
        </w:tc>
        <w:tc>
          <w:tcPr>
            <w:tcW w:w="566"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r>
              <w:rPr>
                <w:rFonts w:hint="eastAsia" w:ascii="方正仿宋简体" w:hAnsi="宋体" w:eastAsia="方正仿宋简体" w:cs="仿宋_GB2312"/>
                <w:b/>
                <w:color w:val="333333"/>
                <w:sz w:val="21"/>
                <w:szCs w:val="21"/>
                <w:shd w:val="clear" w:color="auto" w:fill="FFFFFF"/>
              </w:rPr>
              <w:t>优</w:t>
            </w: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r>
              <w:rPr>
                <w:rFonts w:hint="eastAsia" w:ascii="方正仿宋简体" w:hAnsi="宋体" w:eastAsia="方正仿宋简体" w:cs="仿宋_GB2312"/>
                <w:b/>
                <w:color w:val="333333"/>
                <w:sz w:val="21"/>
                <w:szCs w:val="21"/>
                <w:shd w:val="clear" w:color="auto" w:fill="FFFFFF"/>
              </w:rPr>
              <w:t>良</w:t>
            </w: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r>
              <w:rPr>
                <w:rFonts w:hint="eastAsia" w:ascii="方正仿宋简体" w:hAnsi="宋体" w:eastAsia="方正仿宋简体" w:cs="仿宋_GB2312"/>
                <w:b/>
                <w:color w:val="333333"/>
                <w:sz w:val="21"/>
                <w:szCs w:val="21"/>
                <w:shd w:val="clear" w:color="auto" w:fill="FFFFFF"/>
              </w:rPr>
              <w:t>中</w:t>
            </w: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r>
              <w:rPr>
                <w:rFonts w:hint="eastAsia" w:ascii="方正仿宋简体" w:hAnsi="宋体" w:eastAsia="方正仿宋简体" w:cs="仿宋_GB2312"/>
                <w:b/>
                <w:color w:val="333333"/>
                <w:sz w:val="21"/>
                <w:szCs w:val="21"/>
                <w:shd w:val="clear" w:color="auto" w:fill="FFFFFF"/>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幼儿园经费</w:t>
            </w:r>
          </w:p>
        </w:tc>
        <w:tc>
          <w:tcPr>
            <w:tcW w:w="3564"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促进幼儿园健康，快速发展，调动广大教职工积极性。</w:t>
            </w:r>
          </w:p>
        </w:tc>
        <w:tc>
          <w:tcPr>
            <w:tcW w:w="396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合理安排经费支出，保障幼儿园工作顺利开展</w:t>
            </w:r>
          </w:p>
        </w:tc>
        <w:tc>
          <w:tcPr>
            <w:tcW w:w="2340"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保障幼儿园正常运转</w:t>
            </w:r>
          </w:p>
        </w:tc>
        <w:tc>
          <w:tcPr>
            <w:tcW w:w="56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人大监督</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进行执法检查；围绕政府工作报告内容开展调查研究。</w:t>
            </w:r>
          </w:p>
        </w:tc>
        <w:tc>
          <w:tcPr>
            <w:tcW w:w="3960" w:type="dxa"/>
            <w:vAlign w:val="center"/>
          </w:tcPr>
          <w:p>
            <w:pPr>
              <w:spacing w:line="300" w:lineRule="exact"/>
              <w:jc w:val="center"/>
              <w:rPr>
                <w:rFonts w:ascii="方正书宋_GBK" w:eastAsia="方正书宋_GBK"/>
                <w:szCs w:val="21"/>
              </w:rPr>
            </w:pPr>
            <w:r>
              <w:rPr>
                <w:rFonts w:ascii="方正书宋_GBK" w:eastAsia="方正书宋_GBK"/>
                <w:szCs w:val="21"/>
              </w:rPr>
              <w:t>1</w:t>
            </w:r>
            <w:r>
              <w:rPr>
                <w:rFonts w:hint="eastAsia" w:ascii="方正书宋_GBK" w:eastAsia="方正书宋_GBK"/>
                <w:szCs w:val="21"/>
              </w:rPr>
              <w:t>、监督宪法和法律在我镇行政区域内正确实施。</w:t>
            </w:r>
            <w:r>
              <w:rPr>
                <w:rFonts w:ascii="方正书宋_GBK" w:eastAsia="方正书宋_GBK"/>
                <w:szCs w:val="21"/>
              </w:rPr>
              <w:t>2</w:t>
            </w:r>
            <w:r>
              <w:rPr>
                <w:rFonts w:hint="eastAsia" w:ascii="方正书宋_GBK" w:eastAsia="方正书宋_GBK"/>
                <w:szCs w:val="21"/>
              </w:rPr>
              <w:t>、监督本级预算按照人代会通过的预算有效实施。</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专门委员会、常委及人大代表活动</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组织专门委员会委员对法律实施情况进行检查；组织对常委及代表培训。</w:t>
            </w:r>
          </w:p>
        </w:tc>
        <w:tc>
          <w:tcPr>
            <w:tcW w:w="3960" w:type="dxa"/>
            <w:vAlign w:val="center"/>
          </w:tcPr>
          <w:p>
            <w:pPr>
              <w:spacing w:line="300" w:lineRule="exact"/>
              <w:jc w:val="center"/>
              <w:rPr>
                <w:rFonts w:hint="eastAsia" w:ascii="方正书宋_GBK" w:eastAsia="方正书宋_GBK"/>
                <w:szCs w:val="21"/>
                <w:lang w:val="en-US" w:eastAsia="zh-CN"/>
              </w:rPr>
            </w:pPr>
            <w:r>
              <w:rPr>
                <w:rFonts w:ascii="方正书宋_GBK" w:eastAsia="方正书宋_GBK"/>
                <w:szCs w:val="21"/>
              </w:rPr>
              <w:t>201</w:t>
            </w:r>
            <w:r>
              <w:rPr>
                <w:rFonts w:hint="eastAsia" w:ascii="方正书宋_GBK" w:eastAsia="方正书宋_GBK"/>
                <w:szCs w:val="21"/>
                <w:lang w:val="en-US" w:eastAsia="zh-CN"/>
              </w:rPr>
              <w:t>9</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提高法规质量，保障其有效实施；发挥常委及代表的桥梁纽带作用，集中反映民意，促进依法履职。</w:t>
            </w:r>
          </w:p>
        </w:tc>
        <w:tc>
          <w:tcPr>
            <w:tcW w:w="56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人大会议</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镇人民代表大会和常务委员会各种会议的筹备、会务工作，负责常委会文件起草、审核把关，重要文件及领导批示的传达和督办。</w:t>
            </w:r>
          </w:p>
        </w:tc>
        <w:tc>
          <w:tcPr>
            <w:tcW w:w="3960" w:type="dxa"/>
            <w:vAlign w:val="center"/>
          </w:tcPr>
          <w:p>
            <w:pPr>
              <w:spacing w:line="300" w:lineRule="exact"/>
              <w:jc w:val="center"/>
              <w:rPr>
                <w:rFonts w:ascii="方正书宋_GBK" w:eastAsia="方正书宋_GBK"/>
                <w:szCs w:val="21"/>
              </w:rPr>
            </w:pPr>
            <w:r>
              <w:rPr>
                <w:rFonts w:ascii="方正书宋_GBK" w:eastAsia="方正书宋_GBK"/>
                <w:szCs w:val="21"/>
              </w:rPr>
              <w:t>1</w:t>
            </w:r>
            <w:r>
              <w:rPr>
                <w:rFonts w:hint="eastAsia" w:ascii="方正书宋_GBK" w:eastAsia="方正书宋_GBK"/>
                <w:szCs w:val="21"/>
              </w:rPr>
              <w:t>、在人大代表和镇人大常委充分发表审议意见的基础上，作出我区经济社会发展计划、总预算和本级预算等决议。</w:t>
            </w:r>
            <w:r>
              <w:rPr>
                <w:rFonts w:ascii="方正书宋_GBK" w:eastAsia="方正书宋_GBK"/>
                <w:szCs w:val="21"/>
              </w:rPr>
              <w:t>2</w:t>
            </w:r>
            <w:r>
              <w:rPr>
                <w:rFonts w:hint="eastAsia" w:ascii="方正书宋_GBK" w:eastAsia="方正书宋_GBK"/>
                <w:szCs w:val="21"/>
              </w:rPr>
              <w:t>、高效、精细的筹备县人大会。</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人大会议</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承担人民代表大会和常务委员会各种会议的筹备、会务工作，负责常委会文件起草、审核把关，重要文件及领导批示的传达和督办。</w:t>
            </w:r>
          </w:p>
        </w:tc>
        <w:tc>
          <w:tcPr>
            <w:tcW w:w="3960" w:type="dxa"/>
            <w:vAlign w:val="center"/>
          </w:tcPr>
          <w:p>
            <w:pPr>
              <w:spacing w:line="300" w:lineRule="exact"/>
              <w:jc w:val="center"/>
              <w:rPr>
                <w:rFonts w:hint="eastAsia" w:ascii="方正书宋_GBK" w:eastAsia="方正书宋_GBK"/>
                <w:szCs w:val="21"/>
                <w:lang w:val="en-US" w:eastAsia="zh-CN"/>
              </w:rPr>
            </w:pPr>
            <w:r>
              <w:rPr>
                <w:rFonts w:ascii="方正书宋_GBK" w:eastAsia="方正书宋_GBK"/>
                <w:szCs w:val="21"/>
              </w:rPr>
              <w:t>201</w:t>
            </w:r>
            <w:r>
              <w:rPr>
                <w:rFonts w:hint="eastAsia" w:ascii="方正书宋_GBK" w:eastAsia="方正书宋_GBK"/>
                <w:szCs w:val="21"/>
                <w:lang w:val="en-US" w:eastAsia="zh-CN"/>
              </w:rPr>
              <w:t>9</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保障会议顺利召开，完成会议议程。</w:t>
            </w:r>
          </w:p>
        </w:tc>
        <w:tc>
          <w:tcPr>
            <w:tcW w:w="56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参谋协调运转</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镇公文运转、大型会议和活动组织安排、公务接待等。</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保障镇大型会议、重大活动的正常、顺利举办；保障机关公文正常运转</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公文运转</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承担镇领导交办的文件、讲话稿的起草或修改工作。办理公文的上传下达工作。</w:t>
            </w:r>
          </w:p>
        </w:tc>
        <w:tc>
          <w:tcPr>
            <w:tcW w:w="3960" w:type="dxa"/>
            <w:vAlign w:val="center"/>
          </w:tcPr>
          <w:p>
            <w:pPr>
              <w:spacing w:line="300" w:lineRule="exact"/>
              <w:jc w:val="center"/>
              <w:rPr>
                <w:rFonts w:hint="eastAsia" w:ascii="方正书宋_GBK" w:eastAsia="方正书宋_GBK"/>
                <w:szCs w:val="21"/>
                <w:lang w:val="en-US" w:eastAsia="zh-CN"/>
              </w:rPr>
            </w:pPr>
            <w:r>
              <w:rPr>
                <w:rFonts w:ascii="方正书宋_GBK" w:eastAsia="方正书宋_GBK"/>
                <w:szCs w:val="21"/>
              </w:rPr>
              <w:t>201</w:t>
            </w:r>
            <w:r>
              <w:rPr>
                <w:rFonts w:hint="eastAsia" w:ascii="方正书宋_GBK" w:eastAsia="方正书宋_GBK"/>
                <w:szCs w:val="21"/>
                <w:lang w:val="en-US" w:eastAsia="zh-CN"/>
              </w:rPr>
              <w:t>9</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效率高，无差错，领导满意。</w:t>
            </w:r>
          </w:p>
        </w:tc>
        <w:tc>
          <w:tcPr>
            <w:tcW w:w="56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协调镇大型会议和活动</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镇各种会议的会务工作和镇日常工作活动的组织安排。</w:t>
            </w:r>
          </w:p>
        </w:tc>
        <w:tc>
          <w:tcPr>
            <w:tcW w:w="3960" w:type="dxa"/>
            <w:vAlign w:val="center"/>
          </w:tcPr>
          <w:p>
            <w:pPr>
              <w:spacing w:line="300" w:lineRule="exact"/>
              <w:jc w:val="center"/>
              <w:rPr>
                <w:rFonts w:hint="eastAsia" w:ascii="方正书宋_GBK" w:eastAsia="方正书宋_GBK"/>
                <w:szCs w:val="21"/>
                <w:lang w:val="en-US" w:eastAsia="zh-CN"/>
              </w:rPr>
            </w:pPr>
            <w:r>
              <w:rPr>
                <w:rFonts w:ascii="方正书宋_GBK" w:eastAsia="方正书宋_GBK"/>
                <w:szCs w:val="21"/>
              </w:rPr>
              <w:t>201</w:t>
            </w:r>
            <w:r>
              <w:rPr>
                <w:rFonts w:hint="eastAsia" w:ascii="方正书宋_GBK" w:eastAsia="方正书宋_GBK"/>
                <w:szCs w:val="21"/>
                <w:lang w:val="en-US" w:eastAsia="zh-CN"/>
              </w:rPr>
              <w:t>9</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严控会议计划、会议规模和会期，严控大型活动数量，降低会议和活动费用开支。</w:t>
            </w:r>
          </w:p>
        </w:tc>
        <w:tc>
          <w:tcPr>
            <w:tcW w:w="56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公务接待</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管理接待办公室；负责镇领导同志交办的其他接待任务。</w:t>
            </w:r>
          </w:p>
        </w:tc>
        <w:tc>
          <w:tcPr>
            <w:tcW w:w="3960" w:type="dxa"/>
            <w:vAlign w:val="center"/>
          </w:tcPr>
          <w:p>
            <w:pPr>
              <w:spacing w:line="300" w:lineRule="exact"/>
              <w:jc w:val="center"/>
              <w:rPr>
                <w:rFonts w:hint="eastAsia" w:ascii="方正书宋_GBK" w:eastAsia="方正书宋_GBK"/>
                <w:szCs w:val="21"/>
                <w:lang w:val="en-US" w:eastAsia="zh-CN"/>
              </w:rPr>
            </w:pPr>
            <w:r>
              <w:rPr>
                <w:rFonts w:ascii="方正书宋_GBK" w:eastAsia="方正书宋_GBK"/>
                <w:szCs w:val="21"/>
              </w:rPr>
              <w:t>201</w:t>
            </w:r>
            <w:r>
              <w:rPr>
                <w:rFonts w:hint="eastAsia" w:ascii="方正书宋_GBK" w:eastAsia="方正书宋_GBK"/>
                <w:szCs w:val="21"/>
                <w:lang w:val="en-US" w:eastAsia="zh-CN"/>
              </w:rPr>
              <w:t>9</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严格执行接待标准，降低接待费规模。</w:t>
            </w:r>
          </w:p>
        </w:tc>
        <w:tc>
          <w:tcPr>
            <w:tcW w:w="56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信息收集与督查调研</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围绕镇总体工作部署开展综合调研，收集和处理信息、反映动态；承担镇重要工作部署贯彻落实的督导检查，上级领导批示件的传达和催办落实。</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信息真实完整，领导满意，批示率高。</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信息收集及民意调查</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镇系统信息工作的组织。围绕镇的重大决策部署收集、整理和反馈信息；信息发布和联络工作；社情民意调查；系统信息网络的协调和指导工作。</w:t>
            </w:r>
          </w:p>
        </w:tc>
        <w:tc>
          <w:tcPr>
            <w:tcW w:w="3960" w:type="dxa"/>
            <w:vAlign w:val="center"/>
          </w:tcPr>
          <w:p>
            <w:pPr>
              <w:spacing w:line="300" w:lineRule="exact"/>
              <w:jc w:val="center"/>
              <w:rPr>
                <w:rFonts w:hint="eastAsia" w:ascii="方正书宋_GBK" w:eastAsia="方正书宋_GBK"/>
                <w:szCs w:val="21"/>
                <w:lang w:val="en-US" w:eastAsia="zh-CN"/>
              </w:rPr>
            </w:pPr>
            <w:r>
              <w:rPr>
                <w:rFonts w:ascii="方正书宋_GBK" w:eastAsia="方正书宋_GBK"/>
                <w:szCs w:val="21"/>
              </w:rPr>
              <w:t>201</w:t>
            </w:r>
            <w:r>
              <w:rPr>
                <w:rFonts w:hint="eastAsia" w:ascii="方正书宋_GBK" w:eastAsia="方正书宋_GBK"/>
                <w:szCs w:val="21"/>
                <w:lang w:val="en-US" w:eastAsia="zh-CN"/>
              </w:rPr>
              <w:t>9</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信息真实完整，领导满意，批示率高。</w:t>
            </w:r>
          </w:p>
        </w:tc>
        <w:tc>
          <w:tcPr>
            <w:tcW w:w="56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督查调研</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承担镇领导同志批示件及办理情况的综汇工作；围绕县委重大决策的贯彻落实进行调查研究；镇系统督查网络的协调和指导工作。</w:t>
            </w:r>
          </w:p>
        </w:tc>
        <w:tc>
          <w:tcPr>
            <w:tcW w:w="3960" w:type="dxa"/>
            <w:vAlign w:val="center"/>
          </w:tcPr>
          <w:p>
            <w:pPr>
              <w:spacing w:line="300" w:lineRule="exact"/>
              <w:jc w:val="center"/>
              <w:rPr>
                <w:rFonts w:hint="eastAsia" w:ascii="方正书宋_GBK" w:eastAsia="方正书宋_GBK"/>
                <w:szCs w:val="21"/>
                <w:lang w:val="en-US" w:eastAsia="zh-CN"/>
              </w:rPr>
            </w:pPr>
            <w:r>
              <w:rPr>
                <w:rFonts w:ascii="方正书宋_GBK" w:eastAsia="方正书宋_GBK"/>
                <w:szCs w:val="21"/>
              </w:rPr>
              <w:t>201</w:t>
            </w:r>
            <w:r>
              <w:rPr>
                <w:rFonts w:hint="eastAsia" w:ascii="方正书宋_GBK" w:eastAsia="方正书宋_GBK"/>
                <w:szCs w:val="21"/>
                <w:lang w:val="en-US" w:eastAsia="zh-CN"/>
              </w:rPr>
              <w:t>9</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信息真实完整，领导满意，批示率高。</w:t>
            </w:r>
          </w:p>
        </w:tc>
        <w:tc>
          <w:tcPr>
            <w:tcW w:w="56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镇系统公务内网建设</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镇系统公务内网建设与维护，修建道路，保障道路畅通。</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保持线路畅通，服务对象满意。</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公务内网建设与维护</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全区</w:t>
            </w:r>
            <w:r>
              <w:rPr>
                <w:rFonts w:hint="cs" w:ascii="方正书宋_GBK" w:eastAsia="方正书宋_GBK"/>
                <w:szCs w:val="21"/>
                <w:cs/>
              </w:rPr>
              <w:t>“</w:t>
            </w:r>
            <w:r>
              <w:rPr>
                <w:rFonts w:hint="eastAsia" w:ascii="方正书宋_GBK" w:eastAsia="方正书宋_GBK"/>
                <w:szCs w:val="21"/>
              </w:rPr>
              <w:t>公务内网</w:t>
            </w:r>
            <w:r>
              <w:rPr>
                <w:rFonts w:hint="cs" w:ascii="方正书宋_GBK" w:eastAsia="方正书宋_GBK"/>
                <w:szCs w:val="21"/>
                <w:cs/>
              </w:rPr>
              <w:t>”</w:t>
            </w:r>
            <w:r>
              <w:rPr>
                <w:rFonts w:hint="eastAsia" w:ascii="方正书宋_GBK" w:eastAsia="方正书宋_GBK"/>
                <w:szCs w:val="21"/>
              </w:rPr>
              <w:t>的管理；组织协调各类信息资源的上网和扩充，保障网络和信息安全。</w:t>
            </w:r>
          </w:p>
        </w:tc>
        <w:tc>
          <w:tcPr>
            <w:tcW w:w="3960" w:type="dxa"/>
            <w:vAlign w:val="center"/>
          </w:tcPr>
          <w:p>
            <w:pPr>
              <w:spacing w:line="300" w:lineRule="exact"/>
              <w:jc w:val="center"/>
              <w:rPr>
                <w:rFonts w:hint="eastAsia" w:ascii="方正书宋_GBK" w:eastAsia="方正书宋_GBK"/>
                <w:szCs w:val="21"/>
                <w:lang w:val="en-US" w:eastAsia="zh-CN"/>
              </w:rPr>
            </w:pPr>
            <w:r>
              <w:rPr>
                <w:rFonts w:ascii="方正书宋_GBK" w:eastAsia="方正书宋_GBK"/>
                <w:szCs w:val="21"/>
              </w:rPr>
              <w:t>201</w:t>
            </w:r>
            <w:r>
              <w:rPr>
                <w:rFonts w:hint="eastAsia" w:ascii="方正书宋_GBK" w:eastAsia="方正书宋_GBK"/>
                <w:szCs w:val="21"/>
                <w:lang w:val="en-US" w:eastAsia="zh-CN"/>
              </w:rPr>
              <w:t>9</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数据资源丰富、数据正版、权威、可靠，用户满意度高。故障及时修复，线路畅通</w:t>
            </w:r>
            <w:r>
              <w:rPr>
                <w:rFonts w:ascii="方正书宋_GBK" w:eastAsia="方正书宋_GBK"/>
                <w:szCs w:val="21"/>
              </w:rPr>
              <w:t>,</w:t>
            </w:r>
            <w:r>
              <w:rPr>
                <w:rFonts w:hint="eastAsia" w:ascii="方正书宋_GBK" w:eastAsia="方正书宋_GBK"/>
                <w:szCs w:val="21"/>
              </w:rPr>
              <w:t>系统运行稳定。</w:t>
            </w:r>
          </w:p>
        </w:tc>
        <w:tc>
          <w:tcPr>
            <w:tcW w:w="56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宗教事务管理</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贯彻执行宣传国家关于宗教工作的方针政策，监督检查宗教活动场所。</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加强宗教事务管理工作</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宗教基本事务管理</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贯彻执行国家关于宗教工作的方针政策；监督检查宗教活动场所；协调指导各教的基本事务管理工作。</w:t>
            </w:r>
          </w:p>
        </w:tc>
        <w:tc>
          <w:tcPr>
            <w:tcW w:w="3960" w:type="dxa"/>
            <w:vAlign w:val="center"/>
          </w:tcPr>
          <w:p>
            <w:pPr>
              <w:spacing w:line="300" w:lineRule="exact"/>
              <w:jc w:val="center"/>
              <w:rPr>
                <w:rFonts w:hint="eastAsia" w:ascii="方正书宋_GBK" w:eastAsia="方正书宋_GBK"/>
                <w:szCs w:val="21"/>
                <w:lang w:val="en-US" w:eastAsia="zh-CN"/>
              </w:rPr>
            </w:pPr>
            <w:r>
              <w:rPr>
                <w:rFonts w:ascii="方正书宋_GBK" w:eastAsia="方正书宋_GBK"/>
                <w:szCs w:val="21"/>
              </w:rPr>
              <w:t>201</w:t>
            </w:r>
            <w:r>
              <w:rPr>
                <w:rFonts w:hint="eastAsia" w:ascii="方正书宋_GBK" w:eastAsia="方正书宋_GBK"/>
                <w:szCs w:val="21"/>
                <w:lang w:val="en-US" w:eastAsia="zh-CN"/>
              </w:rPr>
              <w:t>9</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完成宗教基本事务，加大镇宗教活动场所检查力度，及时解决各类宗教问题。</w:t>
            </w:r>
          </w:p>
        </w:tc>
        <w:tc>
          <w:tcPr>
            <w:tcW w:w="56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社会救助政策及管理</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承担社会救助体系建设，负责城乡居民最低生活保障、五保供养、医疗救助。</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完善城乡社会救助制度，实施分类救助，应保尽保</w:t>
            </w:r>
            <w:r>
              <w:rPr>
                <w:rFonts w:ascii="方正书宋_GBK" w:eastAsia="方正书宋_GBK"/>
                <w:szCs w:val="21"/>
              </w:rPr>
              <w:t>,</w:t>
            </w:r>
            <w:r>
              <w:rPr>
                <w:rFonts w:hint="eastAsia" w:ascii="方正书宋_GBK" w:eastAsia="方正书宋_GBK"/>
                <w:szCs w:val="21"/>
              </w:rPr>
              <w:t>动态管理。</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城乡居民最低生活保障</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负责符合条件的城乡居民最低生活保障工作</w:t>
            </w:r>
          </w:p>
        </w:tc>
        <w:tc>
          <w:tcPr>
            <w:tcW w:w="3960" w:type="dxa"/>
            <w:vAlign w:val="center"/>
          </w:tcPr>
          <w:p>
            <w:pPr>
              <w:spacing w:line="300" w:lineRule="exact"/>
              <w:jc w:val="center"/>
              <w:rPr>
                <w:rFonts w:hint="eastAsia" w:ascii="方正书宋_GBK" w:eastAsia="方正书宋_GBK"/>
                <w:szCs w:val="21"/>
                <w:lang w:val="en-US" w:eastAsia="zh-CN"/>
              </w:rPr>
            </w:pPr>
            <w:r>
              <w:rPr>
                <w:rFonts w:hint="eastAsia" w:ascii="方正书宋_GBK" w:eastAsia="方正书宋_GBK"/>
                <w:szCs w:val="21"/>
              </w:rPr>
              <w:t>201</w:t>
            </w:r>
            <w:r>
              <w:rPr>
                <w:rFonts w:hint="eastAsia" w:ascii="方正书宋_GBK" w:eastAsia="方正书宋_GBK"/>
                <w:szCs w:val="21"/>
                <w:lang w:val="en-US" w:eastAsia="zh-CN"/>
              </w:rPr>
              <w:t>9</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实行动态管理，做到应保尽保、应退尽退。</w:t>
            </w:r>
          </w:p>
        </w:tc>
        <w:tc>
          <w:tcPr>
            <w:tcW w:w="56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农村五保供养</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负责农村五保户的集中供养和分散供养工作</w:t>
            </w:r>
          </w:p>
        </w:tc>
        <w:tc>
          <w:tcPr>
            <w:tcW w:w="3960" w:type="dxa"/>
            <w:vAlign w:val="center"/>
          </w:tcPr>
          <w:p>
            <w:pPr>
              <w:spacing w:line="300" w:lineRule="exact"/>
              <w:jc w:val="center"/>
              <w:rPr>
                <w:rFonts w:hint="eastAsia" w:ascii="方正书宋_GBK" w:eastAsia="方正书宋_GBK"/>
                <w:szCs w:val="21"/>
                <w:lang w:val="en-US" w:eastAsia="zh-CN"/>
              </w:rPr>
            </w:pPr>
            <w:r>
              <w:rPr>
                <w:rFonts w:hint="eastAsia" w:ascii="方正书宋_GBK" w:eastAsia="方正书宋_GBK"/>
                <w:szCs w:val="21"/>
              </w:rPr>
              <w:t>201</w:t>
            </w:r>
            <w:r>
              <w:rPr>
                <w:rFonts w:hint="eastAsia" w:ascii="方正书宋_GBK" w:eastAsia="方正书宋_GBK"/>
                <w:szCs w:val="21"/>
                <w:lang w:val="en-US" w:eastAsia="zh-CN"/>
              </w:rPr>
              <w:t>9</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农村五保供养标准、集中供养能力逐步提高。</w:t>
            </w:r>
          </w:p>
        </w:tc>
        <w:tc>
          <w:tcPr>
            <w:tcW w:w="56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临时生活救助</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负责符合条件的城乡居民的临时生活救助</w:t>
            </w:r>
          </w:p>
        </w:tc>
        <w:tc>
          <w:tcPr>
            <w:tcW w:w="3960" w:type="dxa"/>
            <w:vAlign w:val="center"/>
          </w:tcPr>
          <w:p>
            <w:pPr>
              <w:spacing w:line="300" w:lineRule="exact"/>
              <w:jc w:val="center"/>
              <w:rPr>
                <w:rFonts w:hint="eastAsia" w:ascii="方正书宋_GBK" w:eastAsia="方正书宋_GBK"/>
                <w:szCs w:val="21"/>
                <w:lang w:val="en-US" w:eastAsia="zh-CN"/>
              </w:rPr>
            </w:pPr>
            <w:r>
              <w:rPr>
                <w:rFonts w:hint="eastAsia" w:ascii="方正书宋_GBK" w:eastAsia="方正书宋_GBK"/>
                <w:szCs w:val="21"/>
              </w:rPr>
              <w:t>201</w:t>
            </w:r>
            <w:r>
              <w:rPr>
                <w:rFonts w:hint="eastAsia" w:ascii="方正书宋_GBK" w:eastAsia="方正书宋_GBK"/>
                <w:szCs w:val="21"/>
                <w:lang w:val="en-US" w:eastAsia="zh-CN"/>
              </w:rPr>
              <w:t>9</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缓解意外事件对特殊困难家庭造成的生活困难。</w:t>
            </w:r>
          </w:p>
        </w:tc>
        <w:tc>
          <w:tcPr>
            <w:tcW w:w="56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医疗救助</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负责城乡居民医疗救助、重特大疾病救助工作。</w:t>
            </w:r>
          </w:p>
        </w:tc>
        <w:tc>
          <w:tcPr>
            <w:tcW w:w="3960" w:type="dxa"/>
            <w:vAlign w:val="center"/>
          </w:tcPr>
          <w:p>
            <w:pPr>
              <w:spacing w:line="300" w:lineRule="exact"/>
              <w:jc w:val="center"/>
              <w:rPr>
                <w:rFonts w:hint="eastAsia" w:ascii="方正书宋_GBK" w:eastAsia="方正书宋_GBK"/>
                <w:szCs w:val="21"/>
                <w:lang w:val="en-US" w:eastAsia="zh-CN"/>
              </w:rPr>
            </w:pPr>
            <w:r>
              <w:rPr>
                <w:rFonts w:hint="eastAsia" w:ascii="方正书宋_GBK" w:eastAsia="方正书宋_GBK"/>
                <w:szCs w:val="21"/>
              </w:rPr>
              <w:t>201</w:t>
            </w:r>
            <w:r>
              <w:rPr>
                <w:rFonts w:hint="eastAsia" w:ascii="方正书宋_GBK" w:eastAsia="方正书宋_GBK"/>
                <w:szCs w:val="21"/>
                <w:lang w:val="en-US" w:eastAsia="zh-CN"/>
              </w:rPr>
              <w:t>9</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保障困难群众获得医疗救助，降低困难居民医疗负担。</w:t>
            </w:r>
          </w:p>
        </w:tc>
        <w:tc>
          <w:tcPr>
            <w:tcW w:w="56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低收入家庭核查认定</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负责低收入家庭收入核定管理工作。</w:t>
            </w:r>
          </w:p>
        </w:tc>
        <w:tc>
          <w:tcPr>
            <w:tcW w:w="3960" w:type="dxa"/>
            <w:vAlign w:val="center"/>
          </w:tcPr>
          <w:p>
            <w:pPr>
              <w:spacing w:line="300" w:lineRule="exact"/>
              <w:jc w:val="center"/>
              <w:rPr>
                <w:rFonts w:hint="eastAsia" w:ascii="方正书宋_GBK" w:eastAsia="方正书宋_GBK"/>
                <w:szCs w:val="21"/>
                <w:lang w:val="en-US" w:eastAsia="zh-CN"/>
              </w:rPr>
            </w:pPr>
            <w:r>
              <w:rPr>
                <w:rFonts w:hint="eastAsia" w:ascii="方正书宋_GBK" w:eastAsia="方正书宋_GBK"/>
                <w:szCs w:val="21"/>
              </w:rPr>
              <w:t>201</w:t>
            </w:r>
            <w:r>
              <w:rPr>
                <w:rFonts w:hint="eastAsia" w:ascii="方正书宋_GBK" w:eastAsia="方正书宋_GBK"/>
                <w:szCs w:val="21"/>
                <w:lang w:val="en-US" w:eastAsia="zh-CN"/>
              </w:rPr>
              <w:t>9</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准确核查认定低保家庭经济状况。</w:t>
            </w:r>
          </w:p>
        </w:tc>
        <w:tc>
          <w:tcPr>
            <w:tcW w:w="56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双拥优抚安置政策及管理</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组织镇拥军优属活动。组织对优抚对象的优待、抚恤的政策落实。</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解决优抚对象的生活、医疗困难，推行阳光安置，保障退役士兵合法权益；按时足额发放各类经济补助。</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优待抚恤</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负责镇优抚对象优待、抚恤工作；负责优抚对象数据更新管理。</w:t>
            </w:r>
          </w:p>
        </w:tc>
        <w:tc>
          <w:tcPr>
            <w:tcW w:w="3960" w:type="dxa"/>
            <w:vAlign w:val="center"/>
          </w:tcPr>
          <w:p>
            <w:pPr>
              <w:spacing w:line="300" w:lineRule="exact"/>
              <w:jc w:val="center"/>
              <w:rPr>
                <w:rFonts w:hint="eastAsia" w:ascii="方正书宋_GBK" w:eastAsia="方正书宋_GBK"/>
                <w:szCs w:val="21"/>
                <w:lang w:val="en-US" w:eastAsia="zh-CN"/>
              </w:rPr>
            </w:pPr>
            <w:r>
              <w:rPr>
                <w:rFonts w:hint="eastAsia" w:ascii="方正书宋_GBK" w:eastAsia="方正书宋_GBK"/>
                <w:szCs w:val="21"/>
              </w:rPr>
              <w:t>201</w:t>
            </w:r>
            <w:r>
              <w:rPr>
                <w:rFonts w:hint="eastAsia" w:ascii="方正书宋_GBK" w:eastAsia="方正书宋_GBK"/>
                <w:szCs w:val="21"/>
                <w:lang w:val="en-US" w:eastAsia="zh-CN"/>
              </w:rPr>
              <w:t>9</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优抚对象的生活、医疗困难得到有效解决。</w:t>
            </w:r>
          </w:p>
        </w:tc>
        <w:tc>
          <w:tcPr>
            <w:tcW w:w="56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司法行政管理</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贯彻落实国家司法行政工作方针政策。</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提升全区司法行政管理水平</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普法宣传</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拟订全区法制宣传教育规划并组织实施；指导法制宣传、依法治理工作；组织、指导法制宣传报道。</w:t>
            </w:r>
          </w:p>
        </w:tc>
        <w:tc>
          <w:tcPr>
            <w:tcW w:w="3960" w:type="dxa"/>
            <w:vAlign w:val="center"/>
          </w:tcPr>
          <w:p>
            <w:pPr>
              <w:spacing w:line="300" w:lineRule="exact"/>
              <w:jc w:val="center"/>
              <w:rPr>
                <w:rFonts w:hint="eastAsia" w:ascii="方正书宋_GBK" w:eastAsia="方正书宋_GBK"/>
                <w:szCs w:val="21"/>
                <w:lang w:val="en-US" w:eastAsia="zh-CN"/>
              </w:rPr>
            </w:pPr>
            <w:r>
              <w:rPr>
                <w:rFonts w:hint="eastAsia" w:ascii="方正书宋_GBK" w:eastAsia="方正书宋_GBK"/>
                <w:szCs w:val="21"/>
              </w:rPr>
              <w:t>201</w:t>
            </w:r>
            <w:r>
              <w:rPr>
                <w:rFonts w:hint="eastAsia" w:ascii="方正书宋_GBK" w:eastAsia="方正书宋_GBK"/>
                <w:szCs w:val="21"/>
                <w:lang w:val="en-US" w:eastAsia="zh-CN"/>
              </w:rPr>
              <w:t>9</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提高全区人民法律意识和法律素质，增强法治化管理水平，促进全区民主与法制建设。</w:t>
            </w:r>
          </w:p>
        </w:tc>
        <w:tc>
          <w:tcPr>
            <w:tcW w:w="56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扶持农产品生产</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对生产者采取直接补贴的办法，支持推广优良品种、先进适用种养技术，实施科学管理</w:t>
            </w:r>
            <w:r>
              <w:rPr>
                <w:rFonts w:ascii="方正书宋_GBK" w:eastAsia="方正书宋_GBK"/>
                <w:szCs w:val="21"/>
              </w:rPr>
              <w:t>,</w:t>
            </w:r>
            <w:r>
              <w:rPr>
                <w:rFonts w:hint="eastAsia" w:ascii="方正书宋_GBK" w:eastAsia="方正书宋_GBK"/>
                <w:szCs w:val="21"/>
              </w:rPr>
              <w:t>提高农产品产量、质量，提高生产经营效益。</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提高农产品产量和产量，优化农业产业结构，提高经济效益，增加农民收入。</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实施良种补贴</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按照国家、省部署，对全区主要粮食作物和猪、牛、羊、鸡等畜产品生产实施良种补贴。</w:t>
            </w:r>
          </w:p>
        </w:tc>
        <w:tc>
          <w:tcPr>
            <w:tcW w:w="3960" w:type="dxa"/>
            <w:vAlign w:val="center"/>
          </w:tcPr>
          <w:p>
            <w:pPr>
              <w:spacing w:line="300" w:lineRule="exact"/>
              <w:jc w:val="center"/>
              <w:rPr>
                <w:rFonts w:hint="eastAsia" w:ascii="方正书宋_GBK" w:eastAsia="方正书宋_GBK"/>
                <w:szCs w:val="21"/>
                <w:lang w:val="en-US" w:eastAsia="zh-CN"/>
              </w:rPr>
            </w:pPr>
            <w:r>
              <w:rPr>
                <w:rFonts w:hint="eastAsia" w:ascii="方正书宋_GBK" w:eastAsia="方正书宋_GBK"/>
                <w:szCs w:val="21"/>
              </w:rPr>
              <w:t>201</w:t>
            </w:r>
            <w:r>
              <w:rPr>
                <w:rFonts w:hint="eastAsia" w:ascii="方正书宋_GBK" w:eastAsia="方正书宋_GBK"/>
                <w:szCs w:val="21"/>
                <w:lang w:val="en-US" w:eastAsia="zh-CN"/>
              </w:rPr>
              <w:t>9</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小麦、玉米、水稻、棉花良种补贴全覆盖。畜牧、水产品种优良化率持续提高</w:t>
            </w:r>
          </w:p>
        </w:tc>
        <w:tc>
          <w:tcPr>
            <w:tcW w:w="56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农业科技支撑和公共服务</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提高农业机械化水平，建立健全农业科技服务和防灾减灾体系，推动农业生产向现代农业发展。</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促进农业现代化，提高农业劳动生产率，增加农民收入。</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实施农机购置补贴</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对农民和种植大户、农机合作组织购置农业机械进行补贴。</w:t>
            </w:r>
          </w:p>
        </w:tc>
        <w:tc>
          <w:tcPr>
            <w:tcW w:w="3960" w:type="dxa"/>
            <w:vAlign w:val="center"/>
          </w:tcPr>
          <w:p>
            <w:pPr>
              <w:spacing w:line="300" w:lineRule="exact"/>
              <w:jc w:val="center"/>
              <w:rPr>
                <w:rFonts w:hint="eastAsia" w:ascii="方正书宋_GBK" w:eastAsia="方正书宋_GBK"/>
                <w:szCs w:val="21"/>
                <w:lang w:val="en-US" w:eastAsia="zh-CN"/>
              </w:rPr>
            </w:pPr>
            <w:r>
              <w:rPr>
                <w:rFonts w:hint="eastAsia" w:ascii="方正书宋_GBK" w:eastAsia="方正书宋_GBK"/>
                <w:szCs w:val="21"/>
              </w:rPr>
              <w:t>201</w:t>
            </w:r>
            <w:r>
              <w:rPr>
                <w:rFonts w:hint="eastAsia" w:ascii="方正书宋_GBK" w:eastAsia="方正书宋_GBK"/>
                <w:szCs w:val="21"/>
                <w:lang w:val="en-US" w:eastAsia="zh-CN"/>
              </w:rPr>
              <w:t>9</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提高农业机械化水平</w:t>
            </w:r>
          </w:p>
        </w:tc>
        <w:tc>
          <w:tcPr>
            <w:tcW w:w="56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农作物种子鉴定与推广</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开展种子质量监督抽检，对种子生产田进行田间检验，确保农民用上</w:t>
            </w:r>
            <w:r>
              <w:rPr>
                <w:rFonts w:hint="cs" w:ascii="方正书宋_GBK" w:eastAsia="方正书宋_GBK"/>
                <w:szCs w:val="21"/>
                <w:cs/>
              </w:rPr>
              <w:t>“</w:t>
            </w:r>
            <w:r>
              <w:rPr>
                <w:rFonts w:hint="eastAsia" w:ascii="方正书宋_GBK" w:eastAsia="方正书宋_GBK"/>
                <w:szCs w:val="21"/>
              </w:rPr>
              <w:t>放心种</w:t>
            </w:r>
            <w:r>
              <w:rPr>
                <w:rFonts w:hint="cs" w:ascii="方正书宋_GBK" w:eastAsia="方正书宋_GBK"/>
                <w:szCs w:val="21"/>
                <w:cs/>
              </w:rPr>
              <w:t>”</w:t>
            </w:r>
            <w:r>
              <w:rPr>
                <w:rFonts w:hint="eastAsia" w:ascii="方正书宋_GBK" w:eastAsia="方正书宋_GBK"/>
                <w:szCs w:val="21"/>
              </w:rPr>
              <w:t>。</w:t>
            </w:r>
          </w:p>
        </w:tc>
        <w:tc>
          <w:tcPr>
            <w:tcW w:w="3960" w:type="dxa"/>
            <w:vAlign w:val="center"/>
          </w:tcPr>
          <w:p>
            <w:pPr>
              <w:spacing w:line="300" w:lineRule="exact"/>
              <w:jc w:val="center"/>
              <w:rPr>
                <w:rFonts w:hint="eastAsia" w:ascii="方正书宋_GBK" w:eastAsia="方正书宋_GBK"/>
                <w:szCs w:val="21"/>
                <w:lang w:val="en-US" w:eastAsia="zh-CN"/>
              </w:rPr>
            </w:pPr>
            <w:r>
              <w:rPr>
                <w:rFonts w:hint="eastAsia" w:ascii="方正书宋_GBK" w:eastAsia="方正书宋_GBK"/>
                <w:szCs w:val="21"/>
              </w:rPr>
              <w:t>201</w:t>
            </w:r>
            <w:r>
              <w:rPr>
                <w:rFonts w:hint="eastAsia" w:ascii="方正书宋_GBK" w:eastAsia="方正书宋_GBK"/>
                <w:szCs w:val="21"/>
                <w:lang w:val="en-US" w:eastAsia="zh-CN"/>
              </w:rPr>
              <w:t>9</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为农业生产提供优良新品种</w:t>
            </w:r>
          </w:p>
        </w:tc>
        <w:tc>
          <w:tcPr>
            <w:tcW w:w="56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农业基层推广体系改革与建设</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提升基层农技服务机构的科技推广能力，为农户提供更多适用技术。</w:t>
            </w:r>
          </w:p>
        </w:tc>
        <w:tc>
          <w:tcPr>
            <w:tcW w:w="3960" w:type="dxa"/>
            <w:vAlign w:val="center"/>
          </w:tcPr>
          <w:p>
            <w:pPr>
              <w:spacing w:line="300" w:lineRule="exact"/>
              <w:jc w:val="center"/>
              <w:rPr>
                <w:rFonts w:hint="eastAsia" w:ascii="方正书宋_GBK" w:eastAsia="方正书宋_GBK"/>
                <w:szCs w:val="21"/>
                <w:lang w:val="en-US" w:eastAsia="zh-CN"/>
              </w:rPr>
            </w:pPr>
            <w:r>
              <w:rPr>
                <w:rFonts w:hint="eastAsia" w:ascii="方正书宋_GBK" w:eastAsia="方正书宋_GBK"/>
                <w:szCs w:val="21"/>
              </w:rPr>
              <w:t>201</w:t>
            </w:r>
            <w:r>
              <w:rPr>
                <w:rFonts w:hint="eastAsia" w:ascii="方正书宋_GBK" w:eastAsia="方正书宋_GBK"/>
                <w:szCs w:val="21"/>
                <w:lang w:val="en-US" w:eastAsia="zh-CN"/>
              </w:rPr>
              <w:t>9</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健全农业基层推广体系</w:t>
            </w:r>
          </w:p>
        </w:tc>
        <w:tc>
          <w:tcPr>
            <w:tcW w:w="56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农业科技支撑和公共服务</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提高农业机械化水平，建立健全农业科技服务和防灾减灾体系，推动农业生产向现代农业发展。</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促进农业现代化，提高农业劳动生产率，增加农民收入。</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农业信息服务</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组织开展农业统计，监测分析农业和农村经济运行，发布农业和农村经济信息，建设农业信息管理体系，指导农业信息服务。</w:t>
            </w:r>
          </w:p>
        </w:tc>
        <w:tc>
          <w:tcPr>
            <w:tcW w:w="3960" w:type="dxa"/>
            <w:vAlign w:val="center"/>
          </w:tcPr>
          <w:p>
            <w:pPr>
              <w:spacing w:line="300" w:lineRule="exact"/>
              <w:jc w:val="center"/>
              <w:rPr>
                <w:rFonts w:hint="eastAsia" w:ascii="方正书宋_GBK" w:eastAsia="方正书宋_GBK"/>
                <w:szCs w:val="21"/>
                <w:lang w:val="en-US" w:eastAsia="zh-CN"/>
              </w:rPr>
            </w:pPr>
            <w:r>
              <w:rPr>
                <w:rFonts w:hint="eastAsia" w:ascii="方正书宋_GBK" w:eastAsia="方正书宋_GBK"/>
                <w:szCs w:val="21"/>
              </w:rPr>
              <w:t>201</w:t>
            </w:r>
            <w:r>
              <w:rPr>
                <w:rFonts w:hint="eastAsia" w:ascii="方正书宋_GBK" w:eastAsia="方正书宋_GBK"/>
                <w:szCs w:val="21"/>
                <w:lang w:val="en-US" w:eastAsia="zh-CN"/>
              </w:rPr>
              <w:t>9</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及时向社会发布农业信息</w:t>
            </w:r>
          </w:p>
        </w:tc>
        <w:tc>
          <w:tcPr>
            <w:tcW w:w="56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农业教育与技能培训</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按照国家、省部署，组织开展职业教育和新型职业农民教育培训。</w:t>
            </w:r>
          </w:p>
        </w:tc>
        <w:tc>
          <w:tcPr>
            <w:tcW w:w="3960" w:type="dxa"/>
            <w:vAlign w:val="center"/>
          </w:tcPr>
          <w:p>
            <w:pPr>
              <w:spacing w:line="300" w:lineRule="exact"/>
              <w:jc w:val="center"/>
              <w:rPr>
                <w:rFonts w:hint="eastAsia" w:ascii="方正书宋_GBK" w:eastAsia="方正书宋_GBK"/>
                <w:szCs w:val="21"/>
                <w:lang w:val="en-US" w:eastAsia="zh-CN"/>
              </w:rPr>
            </w:pPr>
            <w:r>
              <w:rPr>
                <w:rFonts w:hint="eastAsia" w:ascii="方正书宋_GBK" w:eastAsia="方正书宋_GBK"/>
                <w:szCs w:val="21"/>
              </w:rPr>
              <w:t>201</w:t>
            </w:r>
            <w:r>
              <w:rPr>
                <w:rFonts w:hint="eastAsia" w:ascii="方正书宋_GBK" w:eastAsia="方正书宋_GBK"/>
                <w:szCs w:val="21"/>
                <w:lang w:val="en-US" w:eastAsia="zh-CN"/>
              </w:rPr>
              <w:t>9</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培训与现代农业发展相适应的新型职业农民</w:t>
            </w:r>
          </w:p>
        </w:tc>
        <w:tc>
          <w:tcPr>
            <w:tcW w:w="56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农业技术推广</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建设农业创新团队，农业关键技术研究与应用示范，开展农业新技术推广、示范。</w:t>
            </w:r>
          </w:p>
        </w:tc>
        <w:tc>
          <w:tcPr>
            <w:tcW w:w="3960" w:type="dxa"/>
            <w:vAlign w:val="center"/>
          </w:tcPr>
          <w:p>
            <w:pPr>
              <w:spacing w:line="300" w:lineRule="exact"/>
              <w:jc w:val="center"/>
              <w:rPr>
                <w:rFonts w:hint="eastAsia" w:ascii="方正书宋_GBK" w:eastAsia="方正书宋_GBK"/>
                <w:szCs w:val="21"/>
                <w:lang w:val="en-US" w:eastAsia="zh-CN"/>
              </w:rPr>
            </w:pPr>
            <w:r>
              <w:rPr>
                <w:rFonts w:hint="eastAsia" w:ascii="方正书宋_GBK" w:eastAsia="方正书宋_GBK"/>
                <w:szCs w:val="21"/>
              </w:rPr>
              <w:t>201</w:t>
            </w:r>
            <w:r>
              <w:rPr>
                <w:rFonts w:hint="eastAsia" w:ascii="方正书宋_GBK" w:eastAsia="方正书宋_GBK"/>
                <w:szCs w:val="21"/>
                <w:lang w:val="en-US" w:eastAsia="zh-CN"/>
              </w:rPr>
              <w:t>9</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发挥农业科技支撑作用，通过新技术成果的展示，辐射带动全县适宜区域的农业行业技术推广应用</w:t>
            </w:r>
          </w:p>
        </w:tc>
        <w:tc>
          <w:tcPr>
            <w:tcW w:w="56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农业防灾减灾</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监测、发布农业灾情，组织种子、化肥等救灾物资储备和调拨，指导紧急救灾和灾后生产恢复。</w:t>
            </w:r>
          </w:p>
        </w:tc>
        <w:tc>
          <w:tcPr>
            <w:tcW w:w="3960" w:type="dxa"/>
            <w:vAlign w:val="center"/>
          </w:tcPr>
          <w:p>
            <w:pPr>
              <w:spacing w:line="300" w:lineRule="exact"/>
              <w:jc w:val="center"/>
              <w:rPr>
                <w:rFonts w:hint="eastAsia" w:ascii="方正书宋_GBK" w:eastAsia="方正书宋_GBK"/>
                <w:szCs w:val="21"/>
                <w:lang w:val="en-US" w:eastAsia="zh-CN"/>
              </w:rPr>
            </w:pPr>
            <w:r>
              <w:rPr>
                <w:rFonts w:hint="eastAsia" w:ascii="方正书宋_GBK" w:eastAsia="方正书宋_GBK"/>
                <w:szCs w:val="21"/>
              </w:rPr>
              <w:t>201</w:t>
            </w:r>
            <w:r>
              <w:rPr>
                <w:rFonts w:hint="eastAsia" w:ascii="方正书宋_GBK" w:eastAsia="方正书宋_GBK"/>
                <w:szCs w:val="21"/>
                <w:lang w:val="en-US" w:eastAsia="zh-CN"/>
              </w:rPr>
              <w:t>9</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及时准确报告的发布农业灾情，组织指导紧急救灾和灾后生产恢复。</w:t>
            </w:r>
          </w:p>
        </w:tc>
        <w:tc>
          <w:tcPr>
            <w:tcW w:w="56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城乡规划</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督导本镇依法编制总体规划、专项规划、控制性详细规划、历史文化名城和街区保护规划等。对由政府审批的规划进行监督实施。</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加强城乡规划管理，协调城乡空间布局，改善人居环境，促进城乡经济社会全面协调可持续发展。</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城乡资源保护</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加强保护，对核心保护范围内的历史建筑、传统建筑修缮、基础设施改造和环境综合整治。</w:t>
            </w:r>
          </w:p>
        </w:tc>
        <w:tc>
          <w:tcPr>
            <w:tcW w:w="3960" w:type="dxa"/>
            <w:vAlign w:val="center"/>
          </w:tcPr>
          <w:p>
            <w:pPr>
              <w:spacing w:line="300" w:lineRule="exact"/>
              <w:jc w:val="center"/>
              <w:rPr>
                <w:rFonts w:hint="eastAsia" w:ascii="方正书宋_GBK" w:eastAsia="方正书宋_GBK"/>
                <w:szCs w:val="21"/>
                <w:lang w:val="en-US" w:eastAsia="zh-CN"/>
              </w:rPr>
            </w:pPr>
            <w:r>
              <w:rPr>
                <w:rFonts w:hint="eastAsia" w:ascii="方正书宋_GBK" w:eastAsia="方正书宋_GBK"/>
                <w:szCs w:val="21"/>
              </w:rPr>
              <w:t>201</w:t>
            </w:r>
            <w:r>
              <w:rPr>
                <w:rFonts w:hint="eastAsia" w:ascii="方正书宋_GBK" w:eastAsia="方正书宋_GBK"/>
                <w:szCs w:val="21"/>
                <w:lang w:val="en-US" w:eastAsia="zh-CN"/>
              </w:rPr>
              <w:t>9</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镇古树和风景名胜、历史文化得到有效保护</w:t>
            </w:r>
          </w:p>
        </w:tc>
        <w:tc>
          <w:tcPr>
            <w:tcW w:w="56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镇区规划实施与监督</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拟定镇规划管理政策，制定城乡规划技术管理标准和导则；依法编制总体规划、专项规划、控制性详细规划、历史文化名城和街区保护等专项规划。审查、督导依法编制镇规划；加强和改进规划管理技术手段，对依法批准的镇规划进行监督实施。</w:t>
            </w:r>
          </w:p>
        </w:tc>
        <w:tc>
          <w:tcPr>
            <w:tcW w:w="3960" w:type="dxa"/>
            <w:vAlign w:val="center"/>
          </w:tcPr>
          <w:p>
            <w:pPr>
              <w:spacing w:line="300" w:lineRule="exact"/>
              <w:jc w:val="center"/>
              <w:rPr>
                <w:rFonts w:hint="eastAsia" w:ascii="方正书宋_GBK" w:eastAsia="方正书宋_GBK"/>
                <w:szCs w:val="21"/>
                <w:lang w:val="en-US" w:eastAsia="zh-CN"/>
              </w:rPr>
            </w:pPr>
            <w:r>
              <w:rPr>
                <w:rFonts w:hint="eastAsia" w:ascii="方正书宋_GBK" w:eastAsia="方正书宋_GBK"/>
                <w:szCs w:val="21"/>
              </w:rPr>
              <w:t>201</w:t>
            </w:r>
            <w:r>
              <w:rPr>
                <w:rFonts w:hint="eastAsia" w:ascii="方正书宋_GBK" w:eastAsia="方正书宋_GBK"/>
                <w:szCs w:val="21"/>
                <w:lang w:val="en-US" w:eastAsia="zh-CN"/>
              </w:rPr>
              <w:t>9</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完成本级规划编制，健全规划体系</w:t>
            </w:r>
          </w:p>
        </w:tc>
        <w:tc>
          <w:tcPr>
            <w:tcW w:w="56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城乡建设管理</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拟定村庄和镇建设政策并指导实施；指导农村住房建设、住房安全和危房改造；改善镇和村庄人居环境。</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加强管理，提高镇承载能力和宜居度。加强村镇建设，改善农村人居环境，实现城乡统筹发展。</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公用设施建设与管理</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指导全区街道绿化建设；加强生态镇建设；指导区公用设施安全和应急管理。</w:t>
            </w:r>
          </w:p>
        </w:tc>
        <w:tc>
          <w:tcPr>
            <w:tcW w:w="3960" w:type="dxa"/>
            <w:vAlign w:val="center"/>
          </w:tcPr>
          <w:p>
            <w:pPr>
              <w:spacing w:line="300" w:lineRule="exact"/>
              <w:jc w:val="center"/>
              <w:rPr>
                <w:rFonts w:hint="eastAsia" w:ascii="方正书宋_GBK" w:eastAsia="方正书宋_GBK"/>
                <w:szCs w:val="21"/>
                <w:lang w:val="en-US" w:eastAsia="zh-CN"/>
              </w:rPr>
            </w:pPr>
            <w:r>
              <w:rPr>
                <w:rFonts w:hint="eastAsia" w:ascii="方正书宋_GBK" w:eastAsia="方正书宋_GBK"/>
                <w:szCs w:val="21"/>
              </w:rPr>
              <w:t>201</w:t>
            </w:r>
            <w:r>
              <w:rPr>
                <w:rFonts w:hint="eastAsia" w:ascii="方正书宋_GBK" w:eastAsia="方正书宋_GBK"/>
                <w:szCs w:val="21"/>
                <w:lang w:val="en-US" w:eastAsia="zh-CN"/>
              </w:rPr>
              <w:t>9</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指导加强基础设施建设</w:t>
            </w:r>
          </w:p>
        </w:tc>
        <w:tc>
          <w:tcPr>
            <w:tcW w:w="56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城市容貌环境综合整治</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指导城市市容环境治理、城建监察、改善人居环境，大气污染治理。</w:t>
            </w:r>
          </w:p>
        </w:tc>
        <w:tc>
          <w:tcPr>
            <w:tcW w:w="3960" w:type="dxa"/>
            <w:vAlign w:val="center"/>
          </w:tcPr>
          <w:p>
            <w:pPr>
              <w:spacing w:line="300" w:lineRule="exact"/>
              <w:jc w:val="center"/>
              <w:rPr>
                <w:rFonts w:hint="eastAsia" w:ascii="方正书宋_GBK" w:eastAsia="方正书宋_GBK"/>
                <w:szCs w:val="21"/>
                <w:lang w:val="en-US" w:eastAsia="zh-CN"/>
              </w:rPr>
            </w:pPr>
            <w:r>
              <w:rPr>
                <w:rFonts w:hint="eastAsia" w:ascii="方正书宋_GBK" w:eastAsia="方正书宋_GBK"/>
                <w:szCs w:val="21"/>
              </w:rPr>
              <w:t>201</w:t>
            </w:r>
            <w:r>
              <w:rPr>
                <w:rFonts w:hint="eastAsia" w:ascii="方正书宋_GBK" w:eastAsia="方正书宋_GBK"/>
                <w:szCs w:val="21"/>
                <w:lang w:val="en-US" w:eastAsia="zh-CN"/>
              </w:rPr>
              <w:t>9</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指导加强村街建设</w:t>
            </w:r>
          </w:p>
        </w:tc>
        <w:tc>
          <w:tcPr>
            <w:tcW w:w="56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推进城镇化建设</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指导推进镇新区建设与旧区改造，推进小城镇和集镇人居环境改善，做好镇规划、环境质量、居住水平、等指导工作，全面推进镇建设；协调和指导推进城镇化工作。</w:t>
            </w:r>
          </w:p>
        </w:tc>
        <w:tc>
          <w:tcPr>
            <w:tcW w:w="3960" w:type="dxa"/>
            <w:vAlign w:val="center"/>
          </w:tcPr>
          <w:p>
            <w:pPr>
              <w:spacing w:line="300" w:lineRule="exact"/>
              <w:jc w:val="center"/>
              <w:rPr>
                <w:rFonts w:hint="eastAsia" w:ascii="方正书宋_GBK" w:eastAsia="方正书宋_GBK"/>
                <w:szCs w:val="21"/>
                <w:lang w:val="en-US" w:eastAsia="zh-CN"/>
              </w:rPr>
            </w:pPr>
            <w:r>
              <w:rPr>
                <w:rFonts w:hint="eastAsia" w:ascii="方正书宋_GBK" w:eastAsia="方正书宋_GBK"/>
                <w:szCs w:val="21"/>
              </w:rPr>
              <w:t>201</w:t>
            </w:r>
            <w:r>
              <w:rPr>
                <w:rFonts w:hint="eastAsia" w:ascii="方正书宋_GBK" w:eastAsia="方正书宋_GBK"/>
                <w:szCs w:val="21"/>
                <w:lang w:val="en-US" w:eastAsia="zh-CN"/>
              </w:rPr>
              <w:t>9</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加强村街建设，改善农村人居环境，实现城乡统筹发展</w:t>
            </w:r>
          </w:p>
        </w:tc>
        <w:tc>
          <w:tcPr>
            <w:tcW w:w="56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文化艺术管理</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管理和指导全镇文化建设，推进文化发展环境能力建设，提供公共文化服务、文化艺术资源建设和文化艺术生产。</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文化发展环境健康向上，文化发展能力不断增强，文化艺术资源丰富，公共文化服务和文化艺术生产水平不断提高，河北文化影响力日益扩大。</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公共文化服务</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推动建立公共文化资源共享机制，健全公共文化服务网络。</w:t>
            </w:r>
          </w:p>
        </w:tc>
        <w:tc>
          <w:tcPr>
            <w:tcW w:w="3960" w:type="dxa"/>
            <w:vAlign w:val="center"/>
          </w:tcPr>
          <w:p>
            <w:pPr>
              <w:spacing w:line="300" w:lineRule="exact"/>
              <w:jc w:val="center"/>
              <w:rPr>
                <w:rFonts w:hint="eastAsia" w:ascii="方正书宋_GBK" w:eastAsia="方正书宋_GBK"/>
                <w:szCs w:val="21"/>
                <w:lang w:val="en-US" w:eastAsia="zh-CN"/>
              </w:rPr>
            </w:pPr>
            <w:r>
              <w:rPr>
                <w:rFonts w:hint="eastAsia" w:ascii="方正书宋_GBK" w:eastAsia="方正书宋_GBK"/>
                <w:szCs w:val="21"/>
              </w:rPr>
              <w:t>201</w:t>
            </w:r>
            <w:r>
              <w:rPr>
                <w:rFonts w:hint="eastAsia" w:ascii="方正书宋_GBK" w:eastAsia="方正书宋_GBK"/>
                <w:szCs w:val="21"/>
                <w:lang w:val="en-US" w:eastAsia="zh-CN"/>
              </w:rPr>
              <w:t>9</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公共文化设施达标，机构和队伍健全，实现公共文化资源共享，基本公共文化服务标准化、均等化水平不断提高。</w:t>
            </w:r>
          </w:p>
        </w:tc>
        <w:tc>
          <w:tcPr>
            <w:tcW w:w="56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文化艺术资源建设</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推广图书馆数字化建设和资源共享。</w:t>
            </w:r>
          </w:p>
        </w:tc>
        <w:tc>
          <w:tcPr>
            <w:tcW w:w="3960" w:type="dxa"/>
            <w:vAlign w:val="center"/>
          </w:tcPr>
          <w:p>
            <w:pPr>
              <w:spacing w:line="300" w:lineRule="exact"/>
              <w:jc w:val="center"/>
              <w:rPr>
                <w:rFonts w:hint="eastAsia" w:ascii="方正书宋_GBK" w:eastAsia="方正书宋_GBK"/>
                <w:szCs w:val="21"/>
                <w:lang w:val="en-US" w:eastAsia="zh-CN"/>
              </w:rPr>
            </w:pPr>
            <w:r>
              <w:rPr>
                <w:rFonts w:hint="eastAsia" w:ascii="方正书宋_GBK" w:eastAsia="方正书宋_GBK"/>
                <w:szCs w:val="21"/>
              </w:rPr>
              <w:t>201</w:t>
            </w:r>
            <w:r>
              <w:rPr>
                <w:rFonts w:hint="eastAsia" w:ascii="方正书宋_GBK" w:eastAsia="方正书宋_GBK"/>
                <w:szCs w:val="21"/>
                <w:lang w:val="en-US" w:eastAsia="zh-CN"/>
              </w:rPr>
              <w:t>9</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收藏工作有序开展，收藏设施设备和物品等资产安全完整、高效利用。收藏工作有序开展，收藏设施设备和物品等国有资产安全完整、高效利用。收藏工作有序开展，收藏设施设备和物品等国有资产安全完整、高效利用。</w:t>
            </w:r>
          </w:p>
        </w:tc>
        <w:tc>
          <w:tcPr>
            <w:tcW w:w="56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文化艺术生产</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指导、推动文化艺术创作生产和展览展示，组织举办各类文化艺术活动。</w:t>
            </w:r>
          </w:p>
        </w:tc>
        <w:tc>
          <w:tcPr>
            <w:tcW w:w="3960" w:type="dxa"/>
            <w:vAlign w:val="center"/>
          </w:tcPr>
          <w:p>
            <w:pPr>
              <w:spacing w:line="300" w:lineRule="exact"/>
              <w:jc w:val="center"/>
              <w:rPr>
                <w:rFonts w:hint="eastAsia" w:ascii="方正书宋_GBK" w:eastAsia="方正书宋_GBK"/>
                <w:szCs w:val="21"/>
                <w:lang w:val="en-US" w:eastAsia="zh-CN"/>
              </w:rPr>
            </w:pPr>
            <w:r>
              <w:rPr>
                <w:rFonts w:hint="eastAsia" w:ascii="方正书宋_GBK" w:eastAsia="方正书宋_GBK"/>
                <w:szCs w:val="21"/>
              </w:rPr>
              <w:t>201</w:t>
            </w:r>
            <w:r>
              <w:rPr>
                <w:rFonts w:hint="eastAsia" w:ascii="方正书宋_GBK" w:eastAsia="方正书宋_GBK"/>
                <w:szCs w:val="21"/>
                <w:lang w:val="en-US" w:eastAsia="zh-CN"/>
              </w:rPr>
              <w:t>9</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不断完善文化发展环境，推进文化发展环境能力建设。</w:t>
            </w:r>
          </w:p>
        </w:tc>
        <w:tc>
          <w:tcPr>
            <w:tcW w:w="56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文化宣传交流</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指导、组织镇优秀文化产品、服务和品牌活动宣传推介；组织全区对外文化交流活动。</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对外文化交流档次和水平提升</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文化交流合作</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宣传推介镇文化艺术资源，提升对外交流水平。</w:t>
            </w:r>
          </w:p>
        </w:tc>
        <w:tc>
          <w:tcPr>
            <w:tcW w:w="3960" w:type="dxa"/>
            <w:vAlign w:val="center"/>
          </w:tcPr>
          <w:p>
            <w:pPr>
              <w:spacing w:line="300" w:lineRule="exact"/>
              <w:jc w:val="center"/>
              <w:rPr>
                <w:rFonts w:hint="eastAsia" w:ascii="方正书宋_GBK" w:eastAsia="方正书宋_GBK"/>
                <w:szCs w:val="21"/>
                <w:lang w:val="en-US" w:eastAsia="zh-CN"/>
              </w:rPr>
            </w:pPr>
            <w:r>
              <w:rPr>
                <w:rFonts w:hint="eastAsia" w:ascii="方正书宋_GBK" w:eastAsia="方正书宋_GBK"/>
                <w:szCs w:val="21"/>
              </w:rPr>
              <w:t>201</w:t>
            </w:r>
            <w:r>
              <w:rPr>
                <w:rFonts w:hint="eastAsia" w:ascii="方正书宋_GBK" w:eastAsia="方正书宋_GBK"/>
                <w:szCs w:val="21"/>
                <w:lang w:val="en-US" w:eastAsia="zh-CN"/>
              </w:rPr>
              <w:t>9</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全方位宣传推介镇文化艺术资源，提升对外交流水平和档次。</w:t>
            </w:r>
          </w:p>
        </w:tc>
        <w:tc>
          <w:tcPr>
            <w:tcW w:w="56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文化保护</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指导、组织开展文化保护工作；维护国家文化安全。</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构建健全的文化保护体系，文化保护工作得到全面加强。</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文化保护</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组织开展非物质文化保护工作；组织实施优秀民族文化的传承普及工作。</w:t>
            </w:r>
            <w:r>
              <w:rPr>
                <w:rFonts w:ascii="方正书宋_GBK" w:eastAsia="方正书宋_GBK"/>
                <w:szCs w:val="21"/>
              </w:rPr>
              <w:t xml:space="preserve"> </w:t>
            </w:r>
            <w:r>
              <w:rPr>
                <w:rFonts w:hint="eastAsia" w:ascii="方正书宋_GBK" w:eastAsia="方正书宋_GBK"/>
                <w:szCs w:val="21"/>
              </w:rPr>
              <w:t>推动特色文化传承发扬。</w:t>
            </w:r>
          </w:p>
        </w:tc>
        <w:tc>
          <w:tcPr>
            <w:tcW w:w="3960" w:type="dxa"/>
            <w:vAlign w:val="center"/>
          </w:tcPr>
          <w:p>
            <w:pPr>
              <w:spacing w:line="300" w:lineRule="exact"/>
              <w:jc w:val="center"/>
              <w:rPr>
                <w:rFonts w:hint="eastAsia" w:ascii="方正书宋_GBK" w:eastAsia="方正书宋_GBK"/>
                <w:szCs w:val="21"/>
                <w:lang w:val="en-US" w:eastAsia="zh-CN"/>
              </w:rPr>
            </w:pPr>
            <w:r>
              <w:rPr>
                <w:rFonts w:hint="eastAsia" w:ascii="方正书宋_GBK" w:eastAsia="方正书宋_GBK"/>
                <w:szCs w:val="21"/>
              </w:rPr>
              <w:t>201</w:t>
            </w:r>
            <w:r>
              <w:rPr>
                <w:rFonts w:hint="eastAsia" w:ascii="方正书宋_GBK" w:eastAsia="方正书宋_GBK"/>
                <w:szCs w:val="21"/>
                <w:lang w:val="en-US" w:eastAsia="zh-CN"/>
              </w:rPr>
              <w:t>9</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珍贵、濒危的非物质文化遗产得到有效抢救和保护，优秀特色文化得到传承和发扬。</w:t>
            </w:r>
          </w:p>
        </w:tc>
        <w:tc>
          <w:tcPr>
            <w:tcW w:w="56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计划生育</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提供各类计划生育技术服务，建立利益导向机制，开展出生人口性别比治理以及流动人口计划生育管理等各项工作。</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稳定适度的低生育水平，有效保障计划生育家庭生活水平，提高妇女生殖健康水平，降低出生缺陷的发生，有效遏制出生人口性别比偏高问题。</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计划生育服务</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免费为农村计划怀孕夫妇实行孕前优生健康检查；免费为公民提供计划生育避孕节育基本技术服务；免费为农村已婚育龄妇女提供生殖健康检查服务。</w:t>
            </w:r>
          </w:p>
        </w:tc>
        <w:tc>
          <w:tcPr>
            <w:tcW w:w="3960" w:type="dxa"/>
            <w:vAlign w:val="center"/>
          </w:tcPr>
          <w:p>
            <w:pPr>
              <w:spacing w:line="300" w:lineRule="exact"/>
              <w:jc w:val="center"/>
              <w:rPr>
                <w:rFonts w:hint="eastAsia" w:ascii="方正书宋_GBK" w:eastAsia="方正书宋_GBK"/>
                <w:szCs w:val="21"/>
                <w:lang w:val="en-US" w:eastAsia="zh-CN"/>
              </w:rPr>
            </w:pPr>
            <w:r>
              <w:rPr>
                <w:rFonts w:hint="eastAsia" w:ascii="方正书宋_GBK" w:eastAsia="方正书宋_GBK"/>
                <w:szCs w:val="21"/>
              </w:rPr>
              <w:t>201</w:t>
            </w:r>
            <w:r>
              <w:rPr>
                <w:rFonts w:hint="eastAsia" w:ascii="方正书宋_GBK" w:eastAsia="方正书宋_GBK"/>
                <w:szCs w:val="21"/>
                <w:lang w:val="en-US" w:eastAsia="zh-CN"/>
              </w:rPr>
              <w:t>9</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改善我镇农村计划怀孕夫妇健康状况，有效降低出生缺陷发生风险；为各类育龄人群提供安全、有效避孕节育技术服务；健全完善流动人口管理机制。</w:t>
            </w:r>
          </w:p>
        </w:tc>
        <w:tc>
          <w:tcPr>
            <w:tcW w:w="56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计划生育奖励扶持政策</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采取奖励、扶助、社会保障等机制，引导家庭和个人计划生育措施，提高计划生育家庭发展能力。</w:t>
            </w:r>
          </w:p>
        </w:tc>
        <w:tc>
          <w:tcPr>
            <w:tcW w:w="3960" w:type="dxa"/>
            <w:vAlign w:val="center"/>
          </w:tcPr>
          <w:p>
            <w:pPr>
              <w:spacing w:line="300" w:lineRule="exact"/>
              <w:jc w:val="center"/>
              <w:rPr>
                <w:rFonts w:hint="eastAsia" w:ascii="方正书宋_GBK" w:eastAsia="方正书宋_GBK"/>
                <w:szCs w:val="21"/>
                <w:lang w:val="en-US" w:eastAsia="zh-CN"/>
              </w:rPr>
            </w:pPr>
            <w:r>
              <w:rPr>
                <w:rFonts w:hint="eastAsia" w:ascii="方正书宋_GBK" w:eastAsia="方正书宋_GBK"/>
                <w:szCs w:val="21"/>
              </w:rPr>
              <w:t>201</w:t>
            </w:r>
            <w:r>
              <w:rPr>
                <w:rFonts w:hint="eastAsia" w:ascii="方正书宋_GBK" w:eastAsia="方正书宋_GBK"/>
                <w:szCs w:val="21"/>
                <w:lang w:val="en-US" w:eastAsia="zh-CN"/>
              </w:rPr>
              <w:t>9</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增强群众自觉实行计划生育的积极性，稳定适度的低生育水平，提高计划生育家庭发展能力，增强计划生育家庭的凝聚力及成员幸福感。</w:t>
            </w:r>
          </w:p>
        </w:tc>
        <w:tc>
          <w:tcPr>
            <w:tcW w:w="56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出生人口性别比治理</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做好出生人口性别比治理工作的组织领导、宣传倡导、利益导向、全程服务、严查</w:t>
            </w:r>
            <w:r>
              <w:rPr>
                <w:rFonts w:hint="cs" w:ascii="方正书宋_GBK" w:eastAsia="方正书宋_GBK"/>
                <w:szCs w:val="21"/>
                <w:cs/>
              </w:rPr>
              <w:t>“</w:t>
            </w:r>
            <w:r>
              <w:rPr>
                <w:rFonts w:hint="eastAsia" w:ascii="方正书宋_GBK" w:eastAsia="方正书宋_GBK"/>
                <w:szCs w:val="21"/>
              </w:rPr>
              <w:t>两非</w:t>
            </w:r>
            <w:r>
              <w:rPr>
                <w:rFonts w:hint="cs" w:ascii="方正书宋_GBK" w:eastAsia="方正书宋_GBK"/>
                <w:szCs w:val="21"/>
                <w:cs/>
              </w:rPr>
              <w:t>”</w:t>
            </w:r>
            <w:r>
              <w:rPr>
                <w:rFonts w:hint="eastAsia" w:ascii="方正书宋_GBK" w:eastAsia="方正书宋_GBK"/>
                <w:szCs w:val="21"/>
              </w:rPr>
              <w:t>、统计监测、考核评估等重点工作。</w:t>
            </w:r>
          </w:p>
        </w:tc>
        <w:tc>
          <w:tcPr>
            <w:tcW w:w="3960" w:type="dxa"/>
            <w:vAlign w:val="center"/>
          </w:tcPr>
          <w:p>
            <w:pPr>
              <w:spacing w:line="300" w:lineRule="exact"/>
              <w:jc w:val="center"/>
              <w:rPr>
                <w:rFonts w:hint="eastAsia" w:ascii="方正书宋_GBK" w:eastAsia="方正书宋_GBK"/>
                <w:szCs w:val="21"/>
                <w:lang w:val="en-US" w:eastAsia="zh-CN"/>
              </w:rPr>
            </w:pPr>
            <w:r>
              <w:rPr>
                <w:rFonts w:hint="eastAsia" w:ascii="方正书宋_GBK" w:eastAsia="方正书宋_GBK"/>
                <w:szCs w:val="21"/>
              </w:rPr>
              <w:t>201</w:t>
            </w:r>
            <w:r>
              <w:rPr>
                <w:rFonts w:hint="eastAsia" w:ascii="方正书宋_GBK" w:eastAsia="方正书宋_GBK"/>
                <w:szCs w:val="21"/>
                <w:lang w:val="en-US" w:eastAsia="zh-CN"/>
              </w:rPr>
              <w:t>9</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有效遏制我区出生人口性别比偏高的严峻形势，尽早实现出生人口性别比的自然平衡。</w:t>
            </w:r>
          </w:p>
        </w:tc>
        <w:tc>
          <w:tcPr>
            <w:tcW w:w="56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服务、引导青少年工作</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调查青年思想动态和工作状况，研究青少年运动、青少年工作理论和思想教育问题并开展各种活动；组织和带领青年在经济建设中发挥生力军和突击队作用；丰富青少年活动，服务青年学习成才、交流交友、社会融入等现实需求。</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围绕青年思想动态和青年工作现状，不断加强青少年社会主义核心价值观教育，加强青年统战工作，围绕党政中心工作开展各项活动。</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青少年服务引导工作</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围绕青年思想动态和青年工作状况，研究青少年运动、青少年工作理论和思想教育问题开展调研活动；做好青年统战对象的团结教育工作。</w:t>
            </w:r>
          </w:p>
        </w:tc>
        <w:tc>
          <w:tcPr>
            <w:tcW w:w="3960" w:type="dxa"/>
            <w:vAlign w:val="center"/>
          </w:tcPr>
          <w:p>
            <w:pPr>
              <w:spacing w:line="300" w:lineRule="exact"/>
              <w:jc w:val="center"/>
              <w:rPr>
                <w:rFonts w:hint="eastAsia" w:ascii="方正书宋_GBK" w:eastAsia="方正书宋_GBK"/>
                <w:szCs w:val="21"/>
                <w:lang w:val="en-US" w:eastAsia="zh-CN"/>
              </w:rPr>
            </w:pPr>
            <w:r>
              <w:rPr>
                <w:rFonts w:hint="eastAsia" w:ascii="方正书宋_GBK" w:eastAsia="方正书宋_GBK"/>
                <w:szCs w:val="21"/>
              </w:rPr>
              <w:t>201</w:t>
            </w:r>
            <w:r>
              <w:rPr>
                <w:rFonts w:hint="eastAsia" w:ascii="方正书宋_GBK" w:eastAsia="方正书宋_GBK"/>
                <w:szCs w:val="21"/>
                <w:lang w:val="en-US" w:eastAsia="zh-CN"/>
              </w:rPr>
              <w:t>9</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做好青年统战对象的团结教育工作，为全县积极社会发展贡献力量。</w:t>
            </w:r>
          </w:p>
        </w:tc>
        <w:tc>
          <w:tcPr>
            <w:tcW w:w="56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维护青少年权益工作</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研究有关青少年发展问题；参与监督青少年法规的执行、处理侵害青少年合法权益的问题。</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加强青少年事务社会工作，加强法治宣传教育，促进青少年健康成长。</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预防青少年违法犯罪</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做好大中小学学生的教育管理工作，维护学校稳定和社会安定团结；推动青少年事务社会工作开展，提高源头治理力度，做好预防青少年违法犯罪工作。</w:t>
            </w:r>
          </w:p>
        </w:tc>
        <w:tc>
          <w:tcPr>
            <w:tcW w:w="3960" w:type="dxa"/>
            <w:vAlign w:val="center"/>
          </w:tcPr>
          <w:p>
            <w:pPr>
              <w:spacing w:line="300" w:lineRule="exact"/>
              <w:jc w:val="center"/>
              <w:rPr>
                <w:rFonts w:hint="eastAsia" w:ascii="方正书宋_GBK" w:eastAsia="方正书宋_GBK"/>
                <w:szCs w:val="21"/>
                <w:lang w:val="en-US" w:eastAsia="zh-CN"/>
              </w:rPr>
            </w:pPr>
            <w:r>
              <w:rPr>
                <w:rFonts w:hint="eastAsia" w:ascii="方正书宋_GBK" w:eastAsia="方正书宋_GBK"/>
                <w:szCs w:val="21"/>
              </w:rPr>
              <w:t>201</w:t>
            </w:r>
            <w:r>
              <w:rPr>
                <w:rFonts w:hint="eastAsia" w:ascii="方正书宋_GBK" w:eastAsia="方正书宋_GBK"/>
                <w:szCs w:val="21"/>
                <w:lang w:val="en-US" w:eastAsia="zh-CN"/>
              </w:rPr>
              <w:t>9</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加强青少年法制宣传教育</w:t>
            </w:r>
            <w:r>
              <w:rPr>
                <w:rFonts w:ascii="方正书宋_GBK" w:eastAsia="方正书宋_GBK"/>
                <w:szCs w:val="21"/>
              </w:rPr>
              <w:t>,</w:t>
            </w:r>
            <w:r>
              <w:rPr>
                <w:rFonts w:hint="eastAsia" w:ascii="方正书宋_GBK" w:eastAsia="方正书宋_GBK"/>
                <w:szCs w:val="21"/>
              </w:rPr>
              <w:t>增强青少年学法尊法守法用法意识，充分发挥青法协作用，为青少年提供法律保护。</w:t>
            </w:r>
          </w:p>
        </w:tc>
        <w:tc>
          <w:tcPr>
            <w:tcW w:w="56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团结动员妇女参加经济社会建设</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团结、教育全镇妇女及各类妇女组织同党中央在思想上、政治上、行动上保持高度一致，全面提高妇女素质。</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把广大妇女紧密团结在党中央周围，围绕中央、镇政府中心工作。</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团结动员妇女参加经济社会建设</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全面提高妇女素质。</w:t>
            </w:r>
          </w:p>
        </w:tc>
        <w:tc>
          <w:tcPr>
            <w:tcW w:w="3960" w:type="dxa"/>
            <w:vAlign w:val="center"/>
          </w:tcPr>
          <w:p>
            <w:pPr>
              <w:spacing w:line="300" w:lineRule="exact"/>
              <w:jc w:val="center"/>
              <w:rPr>
                <w:rFonts w:hint="eastAsia" w:ascii="方正书宋_GBK" w:eastAsia="方正书宋_GBK"/>
                <w:szCs w:val="21"/>
                <w:lang w:val="en-US" w:eastAsia="zh-CN"/>
              </w:rPr>
            </w:pPr>
            <w:r>
              <w:rPr>
                <w:rFonts w:hint="eastAsia" w:ascii="方正书宋_GBK" w:eastAsia="方正书宋_GBK"/>
                <w:szCs w:val="21"/>
              </w:rPr>
              <w:t>201</w:t>
            </w:r>
            <w:r>
              <w:rPr>
                <w:rFonts w:hint="eastAsia" w:ascii="方正书宋_GBK" w:eastAsia="方正书宋_GBK"/>
                <w:szCs w:val="21"/>
                <w:lang w:val="en-US" w:eastAsia="zh-CN"/>
              </w:rPr>
              <w:t>9</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完成上级交办的工作任务，全镇妇女精神面貌有较大改观，创业就业能力逐步增强，素质得到全面提升。</w:t>
            </w:r>
          </w:p>
        </w:tc>
        <w:tc>
          <w:tcPr>
            <w:tcW w:w="56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国民经济核算</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在全区开展</w:t>
            </w:r>
            <w:r>
              <w:rPr>
                <w:rFonts w:ascii="方正书宋_GBK" w:eastAsia="方正书宋_GBK"/>
                <w:szCs w:val="21"/>
              </w:rPr>
              <w:t>GDP</w:t>
            </w:r>
            <w:r>
              <w:rPr>
                <w:rFonts w:hint="eastAsia" w:ascii="方正书宋_GBK" w:eastAsia="方正书宋_GBK"/>
                <w:szCs w:val="21"/>
              </w:rPr>
              <w:t>核算、资产负债核算、资金流量核算工作。</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完成全区年度数据的测算审核认定工作</w:t>
            </w:r>
            <w:r>
              <w:rPr>
                <w:rFonts w:ascii="方正书宋_GBK" w:eastAsia="方正书宋_GBK"/>
                <w:szCs w:val="21"/>
              </w:rPr>
              <w:t>;</w:t>
            </w:r>
            <w:r>
              <w:rPr>
                <w:rFonts w:hint="eastAsia" w:ascii="方正书宋_GBK" w:eastAsia="方正书宋_GBK"/>
                <w:szCs w:val="21"/>
              </w:rPr>
              <w:t>完成必要分析，对相关经济决策提供重要依据。</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国民经济核算</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贯彻执行国家国民经济核算制度，组织实施全区国民经济核算制度和投入产出调查，核算全区生产总值，整理、测算和提供国民经济核算资料，监督管理全区国民经济核算工作。</w:t>
            </w:r>
          </w:p>
        </w:tc>
        <w:tc>
          <w:tcPr>
            <w:tcW w:w="3960" w:type="dxa"/>
            <w:vAlign w:val="center"/>
          </w:tcPr>
          <w:p>
            <w:pPr>
              <w:spacing w:line="300" w:lineRule="exact"/>
              <w:jc w:val="center"/>
              <w:rPr>
                <w:rFonts w:hint="eastAsia" w:ascii="方正书宋_GBK" w:eastAsia="方正书宋_GBK"/>
                <w:szCs w:val="21"/>
                <w:lang w:val="en-US" w:eastAsia="zh-CN"/>
              </w:rPr>
            </w:pPr>
            <w:r>
              <w:rPr>
                <w:rFonts w:hint="eastAsia" w:ascii="方正书宋_GBK" w:eastAsia="方正书宋_GBK"/>
                <w:szCs w:val="21"/>
              </w:rPr>
              <w:t>201</w:t>
            </w:r>
            <w:r>
              <w:rPr>
                <w:rFonts w:hint="eastAsia" w:ascii="方正书宋_GBK" w:eastAsia="方正书宋_GBK"/>
                <w:szCs w:val="21"/>
                <w:lang w:val="en-US" w:eastAsia="zh-CN"/>
              </w:rPr>
              <w:t>9</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完成全区年度、季度数据的测算审核认定工作；完成必要分析，对相关经济决策提供重要依据。</w:t>
            </w:r>
          </w:p>
        </w:tc>
        <w:tc>
          <w:tcPr>
            <w:tcW w:w="56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统计调查</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组织国情国力普查和工业、农业、社会、教育、节能、卫生等涉及相关行业的专项统计调查监测，收集、整理统计数据，提供咨询建议。</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研究制定资料开发应用计划，进行业务培训，组织开展深层次课题研究，发布普查主要数据公报，完成普查工作总结和表彰。</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国情国力普查</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组织完成国家部署的国情国力普查及重要调查任务</w:t>
            </w:r>
          </w:p>
        </w:tc>
        <w:tc>
          <w:tcPr>
            <w:tcW w:w="3960" w:type="dxa"/>
            <w:vAlign w:val="center"/>
          </w:tcPr>
          <w:p>
            <w:pPr>
              <w:spacing w:line="300" w:lineRule="exact"/>
              <w:jc w:val="center"/>
              <w:rPr>
                <w:rFonts w:hint="eastAsia" w:ascii="方正书宋_GBK" w:eastAsia="方正书宋_GBK"/>
                <w:szCs w:val="21"/>
                <w:lang w:val="en-US" w:eastAsia="zh-CN"/>
              </w:rPr>
            </w:pPr>
            <w:r>
              <w:rPr>
                <w:rFonts w:hint="eastAsia" w:ascii="方正书宋_GBK" w:eastAsia="方正书宋_GBK"/>
                <w:szCs w:val="21"/>
              </w:rPr>
              <w:t>201</w:t>
            </w:r>
            <w:r>
              <w:rPr>
                <w:rFonts w:hint="eastAsia" w:ascii="方正书宋_GBK" w:eastAsia="方正书宋_GBK"/>
                <w:szCs w:val="21"/>
                <w:lang w:val="en-US" w:eastAsia="zh-CN"/>
              </w:rPr>
              <w:t>9</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按照国家统计局、财政部关于印发《关于统计部门周期性普查和大型调查经费开支问题的暂行规定》，分年度完成普查工作，确保普查的顺利完成。</w:t>
            </w:r>
          </w:p>
        </w:tc>
        <w:tc>
          <w:tcPr>
            <w:tcW w:w="56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专项统计调查</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根据部门职责及《中华人民共和国统计法》和国家统计局、县政府有关文件要求，组织实施涉及相关行业数据的专项统计调查。</w:t>
            </w:r>
          </w:p>
        </w:tc>
        <w:tc>
          <w:tcPr>
            <w:tcW w:w="3960" w:type="dxa"/>
            <w:vAlign w:val="center"/>
          </w:tcPr>
          <w:p>
            <w:pPr>
              <w:spacing w:line="300" w:lineRule="exact"/>
              <w:jc w:val="center"/>
              <w:rPr>
                <w:rFonts w:hint="eastAsia" w:ascii="方正书宋_GBK" w:eastAsia="方正书宋_GBK"/>
                <w:szCs w:val="21"/>
                <w:lang w:val="en-US" w:eastAsia="zh-CN"/>
              </w:rPr>
            </w:pPr>
            <w:r>
              <w:rPr>
                <w:rFonts w:hint="eastAsia" w:ascii="方正书宋_GBK" w:eastAsia="方正书宋_GBK"/>
                <w:szCs w:val="21"/>
              </w:rPr>
              <w:t>201</w:t>
            </w:r>
            <w:r>
              <w:rPr>
                <w:rFonts w:hint="eastAsia" w:ascii="方正书宋_GBK" w:eastAsia="方正书宋_GBK"/>
                <w:szCs w:val="21"/>
                <w:lang w:val="en-US" w:eastAsia="zh-CN"/>
              </w:rPr>
              <w:t>9</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组织开展专项统计调查工作，了解基层情况和动态提供统计信息和咨询建议。</w:t>
            </w:r>
          </w:p>
        </w:tc>
        <w:tc>
          <w:tcPr>
            <w:tcW w:w="56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统计数据采集决策咨询</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建立并管理全镇统计信息自动化系统和统计数据库系统。</w:t>
            </w:r>
          </w:p>
        </w:tc>
        <w:tc>
          <w:tcPr>
            <w:tcW w:w="3960" w:type="dxa"/>
            <w:vAlign w:val="center"/>
          </w:tcPr>
          <w:p>
            <w:pPr>
              <w:spacing w:line="300" w:lineRule="exact"/>
              <w:jc w:val="center"/>
              <w:rPr>
                <w:rFonts w:hint="eastAsia" w:ascii="方正书宋_GBK" w:eastAsia="方正书宋_GBK"/>
                <w:szCs w:val="21"/>
                <w:lang w:val="en-US" w:eastAsia="zh-CN"/>
              </w:rPr>
            </w:pPr>
            <w:r>
              <w:rPr>
                <w:rFonts w:hint="eastAsia" w:ascii="方正书宋_GBK" w:eastAsia="方正书宋_GBK"/>
                <w:szCs w:val="21"/>
              </w:rPr>
              <w:t>201</w:t>
            </w:r>
            <w:r>
              <w:rPr>
                <w:rFonts w:hint="eastAsia" w:ascii="方正书宋_GBK" w:eastAsia="方正书宋_GBK"/>
                <w:szCs w:val="21"/>
                <w:lang w:val="en-US" w:eastAsia="zh-CN"/>
              </w:rPr>
              <w:t>9</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保障全区统计信息自动化系统和统计数据库系统运行安全平稳。保证统计数据的顺利报送汇总。</w:t>
            </w:r>
          </w:p>
        </w:tc>
        <w:tc>
          <w:tcPr>
            <w:tcW w:w="56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贯彻执行财政相关政策及宣传工作</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贯彻执行国家有关财政管理等的法律、法规和规章。拟定和执行乡镇财政发展规化及其他有关政策。提出加强财政管理的政策建议；负责财政、税收政策法规的宣传工作。</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贯彻执行国家有关财政管理等的法律、法规和规章。拟定和执行乡镇财政发展规化及其他有关政策。</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贯彻执行财政相关政策及宣传工作</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贯彻执行国家有关财政管理等的法律、法规和规章。拟定和执行乡镇财政发展规化及其他有关政策。</w:t>
            </w:r>
          </w:p>
        </w:tc>
        <w:tc>
          <w:tcPr>
            <w:tcW w:w="3960" w:type="dxa"/>
            <w:vAlign w:val="center"/>
          </w:tcPr>
          <w:p>
            <w:pPr>
              <w:spacing w:line="300" w:lineRule="exact"/>
              <w:jc w:val="center"/>
              <w:rPr>
                <w:rFonts w:hint="eastAsia" w:ascii="方正书宋_GBK" w:eastAsia="方正书宋_GBK"/>
                <w:szCs w:val="21"/>
                <w:lang w:val="en-US" w:eastAsia="zh-CN"/>
              </w:rPr>
            </w:pPr>
            <w:r>
              <w:rPr>
                <w:rFonts w:hint="eastAsia" w:ascii="方正书宋_GBK" w:eastAsia="方正书宋_GBK"/>
                <w:szCs w:val="21"/>
              </w:rPr>
              <w:t>201</w:t>
            </w:r>
            <w:r>
              <w:rPr>
                <w:rFonts w:hint="eastAsia" w:ascii="方正书宋_GBK" w:eastAsia="方正书宋_GBK"/>
                <w:szCs w:val="21"/>
                <w:lang w:val="en-US" w:eastAsia="zh-CN"/>
              </w:rPr>
              <w:t>9</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执行财政管理等法律法规和各项规章制度，加强财政、税收政策法规宣传工作。</w:t>
            </w:r>
          </w:p>
        </w:tc>
        <w:tc>
          <w:tcPr>
            <w:tcW w:w="56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编制预、决算</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编制乡镇年度财政预算草案并组织执行；向乡镇人大报告财政预算；管理和监督乡镇财政收支。编制年终决算。</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严格按照上级财政部门规定的工作程序开展工作编制预、决算，充分发挥财政资金效益。</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编制预算</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按照国家有关财政管理等的法律、法规和规章编制乡镇年度财政预算，充分发挥财政资金效益。</w:t>
            </w:r>
          </w:p>
        </w:tc>
        <w:tc>
          <w:tcPr>
            <w:tcW w:w="3960" w:type="dxa"/>
            <w:vAlign w:val="center"/>
          </w:tcPr>
          <w:p>
            <w:pPr>
              <w:spacing w:line="300" w:lineRule="exact"/>
              <w:jc w:val="center"/>
              <w:rPr>
                <w:rFonts w:hint="eastAsia" w:ascii="方正书宋_GBK" w:eastAsia="方正书宋_GBK"/>
                <w:szCs w:val="21"/>
                <w:lang w:val="en-US" w:eastAsia="zh-CN"/>
              </w:rPr>
            </w:pPr>
            <w:r>
              <w:rPr>
                <w:rFonts w:hint="eastAsia" w:ascii="方正书宋_GBK" w:eastAsia="方正书宋_GBK"/>
                <w:szCs w:val="21"/>
              </w:rPr>
              <w:t>201</w:t>
            </w:r>
            <w:r>
              <w:rPr>
                <w:rFonts w:hint="eastAsia" w:ascii="方正书宋_GBK" w:eastAsia="方正书宋_GBK"/>
                <w:szCs w:val="21"/>
                <w:lang w:val="en-US" w:eastAsia="zh-CN"/>
              </w:rPr>
              <w:t>9</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编制乡镇年度财政预算草案并组织执行；向乡镇人大报告财政预算；管理和监督乡镇财政收支。编制年终决算。</w:t>
            </w:r>
          </w:p>
        </w:tc>
        <w:tc>
          <w:tcPr>
            <w:tcW w:w="56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编制决算</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按照国家有关财政管理等的法律、法规和规章编制乡镇年度财政决算。</w:t>
            </w:r>
          </w:p>
        </w:tc>
        <w:tc>
          <w:tcPr>
            <w:tcW w:w="3960" w:type="dxa"/>
            <w:vAlign w:val="center"/>
          </w:tcPr>
          <w:p>
            <w:pPr>
              <w:spacing w:line="300" w:lineRule="exact"/>
              <w:jc w:val="center"/>
              <w:rPr>
                <w:rFonts w:hint="eastAsia" w:ascii="方正书宋_GBK" w:eastAsia="方正书宋_GBK"/>
                <w:szCs w:val="21"/>
                <w:lang w:val="en-US" w:eastAsia="zh-CN"/>
              </w:rPr>
            </w:pPr>
            <w:r>
              <w:rPr>
                <w:rFonts w:hint="eastAsia" w:ascii="方正书宋_GBK" w:eastAsia="方正书宋_GBK"/>
                <w:szCs w:val="21"/>
              </w:rPr>
              <w:t>201</w:t>
            </w:r>
            <w:r>
              <w:rPr>
                <w:rFonts w:hint="eastAsia" w:ascii="方正书宋_GBK" w:eastAsia="方正书宋_GBK"/>
                <w:szCs w:val="21"/>
                <w:lang w:val="en-US" w:eastAsia="zh-CN"/>
              </w:rPr>
              <w:t>9</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编制乡镇年度财政预算草案并组织执行；向乡镇人大报告财政预算；管理和监督乡镇财政收支。编制年终决算。</w:t>
            </w:r>
          </w:p>
        </w:tc>
        <w:tc>
          <w:tcPr>
            <w:tcW w:w="56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惠农政策及专项资金</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负责对专项资金的监管，提高财政资金使用效率。管理各类政策性补贴等资金，建立惠农资金补助对象管理新机制，完善财政补贴资金</w:t>
            </w:r>
            <w:r>
              <w:rPr>
                <w:rFonts w:hint="cs" w:ascii="方正书宋_GBK" w:eastAsia="方正书宋_GBK"/>
                <w:szCs w:val="21"/>
                <w:cs/>
              </w:rPr>
              <w:t>“</w:t>
            </w:r>
            <w:r>
              <w:rPr>
                <w:rFonts w:hint="eastAsia" w:ascii="方正书宋_GBK" w:eastAsia="方正书宋_GBK"/>
                <w:szCs w:val="21"/>
              </w:rPr>
              <w:t>一卡通</w:t>
            </w:r>
            <w:r>
              <w:rPr>
                <w:rFonts w:hint="cs" w:ascii="方正书宋_GBK" w:eastAsia="方正书宋_GBK"/>
                <w:szCs w:val="21"/>
                <w:cs/>
              </w:rPr>
              <w:t>”</w:t>
            </w:r>
            <w:r>
              <w:rPr>
                <w:rFonts w:hint="eastAsia" w:ascii="方正书宋_GBK" w:eastAsia="方正书宋_GBK"/>
                <w:szCs w:val="21"/>
              </w:rPr>
              <w:t>发放机制。</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加强对专项资金的监管，提高财政资金使用效率。管理各类政策性补贴等资金，建立惠农资金补助对象管理新机制，完善财政补贴资金</w:t>
            </w:r>
            <w:r>
              <w:rPr>
                <w:rFonts w:hint="cs" w:ascii="方正书宋_GBK" w:eastAsia="方正书宋_GBK"/>
                <w:szCs w:val="21"/>
                <w:cs/>
              </w:rPr>
              <w:t>“</w:t>
            </w:r>
            <w:r>
              <w:rPr>
                <w:rFonts w:hint="eastAsia" w:ascii="方正书宋_GBK" w:eastAsia="方正书宋_GBK"/>
                <w:szCs w:val="21"/>
              </w:rPr>
              <w:t>一卡通</w:t>
            </w:r>
            <w:r>
              <w:rPr>
                <w:rFonts w:hint="cs" w:ascii="方正书宋_GBK" w:eastAsia="方正书宋_GBK"/>
                <w:szCs w:val="21"/>
                <w:cs/>
              </w:rPr>
              <w:t>”</w:t>
            </w:r>
            <w:r>
              <w:rPr>
                <w:rFonts w:hint="eastAsia" w:ascii="方正书宋_GBK" w:eastAsia="方正书宋_GBK"/>
                <w:szCs w:val="21"/>
              </w:rPr>
              <w:t>发放机制。</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惠农政策及专项资金</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严格按照国家有关财政管理的法律、法规和规章对专项资金进行监管，提高财政资金使用效率。对享受惠农补助农户信息该查、更新。</w:t>
            </w:r>
          </w:p>
        </w:tc>
        <w:tc>
          <w:tcPr>
            <w:tcW w:w="3960" w:type="dxa"/>
            <w:vAlign w:val="center"/>
          </w:tcPr>
          <w:p>
            <w:pPr>
              <w:spacing w:line="300" w:lineRule="exact"/>
              <w:jc w:val="center"/>
              <w:rPr>
                <w:rFonts w:hint="eastAsia" w:ascii="方正书宋_GBK" w:eastAsia="方正书宋_GBK"/>
                <w:szCs w:val="21"/>
                <w:lang w:val="en-US" w:eastAsia="zh-CN"/>
              </w:rPr>
            </w:pPr>
            <w:r>
              <w:rPr>
                <w:rFonts w:hint="eastAsia" w:ascii="方正书宋_GBK" w:eastAsia="方正书宋_GBK"/>
                <w:szCs w:val="21"/>
              </w:rPr>
              <w:t>201</w:t>
            </w:r>
            <w:r>
              <w:rPr>
                <w:rFonts w:hint="eastAsia" w:ascii="方正书宋_GBK" w:eastAsia="方正书宋_GBK"/>
                <w:szCs w:val="21"/>
                <w:lang w:val="en-US" w:eastAsia="zh-CN"/>
              </w:rPr>
              <w:t>9</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提升专项资金的监管效能，提高财政资金使用效率。管理各类政策性补贴等资金，建立惠农资金补助对象管理新机制，完善财政补贴资金</w:t>
            </w:r>
            <w:r>
              <w:rPr>
                <w:rFonts w:hint="cs" w:ascii="方正书宋_GBK" w:eastAsia="方正书宋_GBK"/>
                <w:szCs w:val="21"/>
                <w:cs/>
              </w:rPr>
              <w:t>“</w:t>
            </w:r>
            <w:r>
              <w:rPr>
                <w:rFonts w:hint="eastAsia" w:ascii="方正书宋_GBK" w:eastAsia="方正书宋_GBK"/>
                <w:szCs w:val="21"/>
              </w:rPr>
              <w:t>一卡通</w:t>
            </w:r>
            <w:r>
              <w:rPr>
                <w:rFonts w:hint="cs" w:ascii="方正书宋_GBK" w:eastAsia="方正书宋_GBK"/>
                <w:szCs w:val="21"/>
                <w:cs/>
              </w:rPr>
              <w:t>”</w:t>
            </w:r>
            <w:r>
              <w:rPr>
                <w:rFonts w:hint="eastAsia" w:ascii="方正书宋_GBK" w:eastAsia="方正书宋_GBK"/>
                <w:szCs w:val="21"/>
              </w:rPr>
              <w:t>发放机制。</w:t>
            </w:r>
          </w:p>
        </w:tc>
        <w:tc>
          <w:tcPr>
            <w:tcW w:w="56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非税收入管理</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负责管理乡镇政府非税收入</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加强非税收入资金监管</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非税收入管理</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按照有关非税收入管理相关法律法规，加强非税收入资金管理。</w:t>
            </w:r>
          </w:p>
        </w:tc>
        <w:tc>
          <w:tcPr>
            <w:tcW w:w="3960" w:type="dxa"/>
            <w:vAlign w:val="center"/>
          </w:tcPr>
          <w:p>
            <w:pPr>
              <w:spacing w:line="300" w:lineRule="exact"/>
              <w:jc w:val="center"/>
              <w:rPr>
                <w:rFonts w:hint="eastAsia" w:ascii="方正书宋_GBK" w:eastAsia="方正书宋_GBK"/>
                <w:szCs w:val="21"/>
                <w:lang w:val="en-US" w:eastAsia="zh-CN"/>
              </w:rPr>
            </w:pPr>
            <w:r>
              <w:rPr>
                <w:rFonts w:hint="eastAsia" w:ascii="方正书宋_GBK" w:eastAsia="方正书宋_GBK"/>
                <w:szCs w:val="21"/>
              </w:rPr>
              <w:t>201</w:t>
            </w:r>
            <w:r>
              <w:rPr>
                <w:rFonts w:hint="eastAsia" w:ascii="方正书宋_GBK" w:eastAsia="方正书宋_GBK"/>
                <w:szCs w:val="21"/>
                <w:lang w:val="en-US" w:eastAsia="zh-CN"/>
              </w:rPr>
              <w:t>9</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加强有关非税收入管理相关法律法规学习贯彻，加强非税收入资金管理。</w:t>
            </w:r>
          </w:p>
        </w:tc>
        <w:tc>
          <w:tcPr>
            <w:tcW w:w="56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资产的管理</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负责本乡镇行政事业单位的国有资产监督管理工作。</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贯彻执行国家有关资产管理等的法律、法规和规章。加强资产管理。</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资产的管理</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固定资产的购买、记账、报废、报损。</w:t>
            </w:r>
          </w:p>
        </w:tc>
        <w:tc>
          <w:tcPr>
            <w:tcW w:w="3960" w:type="dxa"/>
            <w:vAlign w:val="center"/>
          </w:tcPr>
          <w:p>
            <w:pPr>
              <w:spacing w:line="300" w:lineRule="exact"/>
              <w:jc w:val="center"/>
              <w:rPr>
                <w:rFonts w:hint="eastAsia" w:ascii="方正书宋_GBK" w:eastAsia="方正书宋_GBK"/>
                <w:szCs w:val="21"/>
                <w:lang w:val="en-US" w:eastAsia="zh-CN"/>
              </w:rPr>
            </w:pPr>
            <w:r>
              <w:rPr>
                <w:rFonts w:hint="eastAsia" w:ascii="方正书宋_GBK" w:eastAsia="方正书宋_GBK"/>
                <w:szCs w:val="21"/>
              </w:rPr>
              <w:t>201</w:t>
            </w:r>
            <w:r>
              <w:rPr>
                <w:rFonts w:hint="eastAsia" w:ascii="方正书宋_GBK" w:eastAsia="方正书宋_GBK"/>
                <w:szCs w:val="21"/>
                <w:lang w:val="en-US" w:eastAsia="zh-CN"/>
              </w:rPr>
              <w:t>9</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强化国家有关资产管理等的法律、法规和规章学习贯彻。加强资产管理。</w:t>
            </w:r>
          </w:p>
        </w:tc>
        <w:tc>
          <w:tcPr>
            <w:tcW w:w="56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其他工作</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承办乡镇镇、政府及上级财政部门交办的其他事项负责做好农村综合改革和社会主义新农村建设相关工作。</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加强上级部门交办的各项综合改革和社会主义新农村建设的相关工作</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其他工作</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承办乡镇镇、政府及上级财政部门交办的其他事项负责做好农村综合改革和社会主义新农村建设相关工作。</w:t>
            </w:r>
          </w:p>
        </w:tc>
        <w:tc>
          <w:tcPr>
            <w:tcW w:w="3960" w:type="dxa"/>
            <w:vAlign w:val="center"/>
          </w:tcPr>
          <w:p>
            <w:pPr>
              <w:spacing w:line="300" w:lineRule="exact"/>
              <w:jc w:val="center"/>
              <w:rPr>
                <w:rFonts w:hint="eastAsia" w:ascii="方正书宋_GBK" w:eastAsia="方正书宋_GBK"/>
                <w:szCs w:val="21"/>
                <w:lang w:val="en-US" w:eastAsia="zh-CN"/>
              </w:rPr>
            </w:pPr>
            <w:r>
              <w:rPr>
                <w:rFonts w:hint="eastAsia" w:ascii="方正书宋_GBK" w:eastAsia="方正书宋_GBK"/>
                <w:szCs w:val="21"/>
              </w:rPr>
              <w:t>201</w:t>
            </w:r>
            <w:r>
              <w:rPr>
                <w:rFonts w:hint="eastAsia" w:ascii="方正书宋_GBK" w:eastAsia="方正书宋_GBK"/>
                <w:szCs w:val="21"/>
                <w:lang w:val="en-US" w:eastAsia="zh-CN"/>
              </w:rPr>
              <w:t>9</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加强上级部门交办的各项综合改革和社会主义新农村建设的相关工作</w:t>
            </w:r>
          </w:p>
        </w:tc>
        <w:tc>
          <w:tcPr>
            <w:tcW w:w="56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相关法律法规宣传</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负责人力资源社会保障法律法规政策宣传和咨询</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加强人力资源社会保障法律法规政策宣传和咨询</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相关法律法规宣传</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加强人力资源社会保障法律法规政策宣传和咨询</w:t>
            </w:r>
          </w:p>
        </w:tc>
        <w:tc>
          <w:tcPr>
            <w:tcW w:w="3960" w:type="dxa"/>
            <w:vAlign w:val="center"/>
          </w:tcPr>
          <w:p>
            <w:pPr>
              <w:spacing w:line="300" w:lineRule="exact"/>
              <w:jc w:val="center"/>
              <w:rPr>
                <w:rFonts w:hint="eastAsia" w:ascii="方正书宋_GBK" w:eastAsia="方正书宋_GBK"/>
                <w:szCs w:val="21"/>
                <w:lang w:val="en-US" w:eastAsia="zh-CN"/>
              </w:rPr>
            </w:pPr>
            <w:r>
              <w:rPr>
                <w:rFonts w:hint="eastAsia" w:ascii="方正书宋_GBK" w:eastAsia="方正书宋_GBK"/>
                <w:szCs w:val="21"/>
              </w:rPr>
              <w:t>201</w:t>
            </w:r>
            <w:r>
              <w:rPr>
                <w:rFonts w:hint="eastAsia" w:ascii="方正书宋_GBK" w:eastAsia="方正书宋_GBK"/>
                <w:szCs w:val="21"/>
                <w:lang w:val="en-US" w:eastAsia="zh-CN"/>
              </w:rPr>
              <w:t>9</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加强人力资源社会保障法律法规政策宣传和咨询</w:t>
            </w:r>
          </w:p>
        </w:tc>
        <w:tc>
          <w:tcPr>
            <w:tcW w:w="56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档案及相关资料管理</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负责档案管理、农村劳动力转移、就业信息发布和就业实名制数据库动态管理，及时采集、更新基础数据信息；负责审核、上报小额担保贷款资料，做好项目推荐、开业指导、跟踪服务等创业服务工作。</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负责辖区内各类社会保险经办服务工作和社会保险信息采集及档案管理工作；做好对享受社会保险待遇人员的日常资格认证工作；负责辖区内用人单位劳动力市场价位、企业薪酬调查和用工备案信息搜集和初审工作。</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档案及相关资料管理</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负责收集就业信息，提供就业失业状况证明，承担失业人员日常管理等工作。</w:t>
            </w:r>
          </w:p>
        </w:tc>
        <w:tc>
          <w:tcPr>
            <w:tcW w:w="3960" w:type="dxa"/>
            <w:vAlign w:val="center"/>
          </w:tcPr>
          <w:p>
            <w:pPr>
              <w:spacing w:line="300" w:lineRule="exact"/>
              <w:jc w:val="center"/>
              <w:rPr>
                <w:rFonts w:hint="eastAsia" w:ascii="方正书宋_GBK" w:eastAsia="方正书宋_GBK"/>
                <w:szCs w:val="21"/>
                <w:lang w:val="en-US" w:eastAsia="zh-CN"/>
              </w:rPr>
            </w:pPr>
            <w:r>
              <w:rPr>
                <w:rFonts w:hint="eastAsia" w:ascii="方正书宋_GBK" w:eastAsia="方正书宋_GBK"/>
                <w:szCs w:val="21"/>
              </w:rPr>
              <w:t>201</w:t>
            </w:r>
            <w:r>
              <w:rPr>
                <w:rFonts w:hint="eastAsia" w:ascii="方正书宋_GBK" w:eastAsia="方正书宋_GBK"/>
                <w:szCs w:val="21"/>
                <w:lang w:val="en-US" w:eastAsia="zh-CN"/>
              </w:rPr>
              <w:t>9</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及时收集就业信息、社会保险信息采集和社会保险经办服务工作</w:t>
            </w:r>
          </w:p>
        </w:tc>
        <w:tc>
          <w:tcPr>
            <w:tcW w:w="56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劳动纠纷调解</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报送劳动者举报投诉材料，调处一般性劳动纠纷，开展劳动人事争议调解。</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加强劳动者举报投诉材料，调处一般性劳动纠纷，开展劳动人事争议调解。</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劳动纠纷调解</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调解相关劳动人事纠纷</w:t>
            </w:r>
          </w:p>
        </w:tc>
        <w:tc>
          <w:tcPr>
            <w:tcW w:w="3960" w:type="dxa"/>
            <w:vAlign w:val="center"/>
          </w:tcPr>
          <w:p>
            <w:pPr>
              <w:spacing w:line="300" w:lineRule="exact"/>
              <w:jc w:val="center"/>
              <w:rPr>
                <w:rFonts w:hint="eastAsia" w:ascii="方正书宋_GBK" w:eastAsia="方正书宋_GBK"/>
                <w:szCs w:val="21"/>
                <w:lang w:val="en-US" w:eastAsia="zh-CN"/>
              </w:rPr>
            </w:pPr>
            <w:r>
              <w:rPr>
                <w:rFonts w:hint="eastAsia" w:ascii="方正书宋_GBK" w:eastAsia="方正书宋_GBK"/>
                <w:szCs w:val="21"/>
              </w:rPr>
              <w:t>201</w:t>
            </w:r>
            <w:r>
              <w:rPr>
                <w:rFonts w:hint="eastAsia" w:ascii="方正书宋_GBK" w:eastAsia="方正书宋_GBK"/>
                <w:szCs w:val="21"/>
                <w:lang w:val="en-US" w:eastAsia="zh-CN"/>
              </w:rPr>
              <w:t>9</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调解相关劳动人事纠纷</w:t>
            </w:r>
          </w:p>
        </w:tc>
        <w:tc>
          <w:tcPr>
            <w:tcW w:w="56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其他工作</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负责人力资源社会保障统计和专项调查工作及信息网络管理。</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加强人力资源社会保障统计和专项调查工作及信息网络管理。</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其他工作</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人力资源社会保障统计和专项调查工作及信息网络管理。</w:t>
            </w:r>
          </w:p>
        </w:tc>
        <w:tc>
          <w:tcPr>
            <w:tcW w:w="3960" w:type="dxa"/>
            <w:vAlign w:val="center"/>
          </w:tcPr>
          <w:p>
            <w:pPr>
              <w:spacing w:line="300" w:lineRule="exact"/>
              <w:jc w:val="center"/>
              <w:rPr>
                <w:rFonts w:hint="eastAsia" w:ascii="方正书宋_GBK" w:eastAsia="方正书宋_GBK"/>
                <w:szCs w:val="21"/>
                <w:lang w:val="en-US" w:eastAsia="zh-CN"/>
              </w:rPr>
            </w:pPr>
            <w:r>
              <w:rPr>
                <w:rFonts w:hint="eastAsia" w:ascii="方正书宋_GBK" w:eastAsia="方正书宋_GBK"/>
                <w:szCs w:val="21"/>
              </w:rPr>
              <w:t>201</w:t>
            </w:r>
            <w:r>
              <w:rPr>
                <w:rFonts w:hint="eastAsia" w:ascii="方正书宋_GBK" w:eastAsia="方正书宋_GBK"/>
                <w:szCs w:val="21"/>
                <w:lang w:val="en-US" w:eastAsia="zh-CN"/>
              </w:rPr>
              <w:t>9</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人力资源社会保障统计和专项调查工作及信息网络管理。</w:t>
            </w:r>
          </w:p>
        </w:tc>
        <w:tc>
          <w:tcPr>
            <w:tcW w:w="56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林业生态建设</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贯彻执行国家、省、关于林业及其生态建设的方针、政策和法律法规；拟定林业及其生态环境建设、森林资源保护、国土绿化、荒漠化防治和林业产业发展的规定和方法，并组织实施监督和检查，组织开展森林资源、承担林业生态文明建设的有关工作。</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完成县级政府制定的造林任务及全县森林覆盖率考核目标。有效改善生态环境。</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造林绿化</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制定镇造林绿化的指导性计划，贯彻落实县有关标准和规程，指导公益林和商品林的培育，指导植树造林和以植树种草等生物措施防治水土流失工作，指导监督全民义务植树和造林绿化工作。承担林业应对气候变化的相关工作。承担县绿化委员会的日常工作</w:t>
            </w:r>
          </w:p>
        </w:tc>
        <w:tc>
          <w:tcPr>
            <w:tcW w:w="3960" w:type="dxa"/>
            <w:vAlign w:val="center"/>
          </w:tcPr>
          <w:p>
            <w:pPr>
              <w:spacing w:line="300" w:lineRule="exact"/>
              <w:jc w:val="center"/>
              <w:rPr>
                <w:rFonts w:hint="default" w:ascii="方正书宋_GBK" w:eastAsia="方正书宋_GBK"/>
                <w:szCs w:val="21"/>
                <w:lang w:val="en-US" w:eastAsia="zh-CN"/>
              </w:rPr>
            </w:pPr>
            <w:r>
              <w:rPr>
                <w:rFonts w:hint="eastAsia" w:ascii="方正书宋_GBK" w:eastAsia="方正书宋_GBK"/>
                <w:szCs w:val="21"/>
                <w:lang w:val="en-US" w:eastAsia="zh-CN"/>
              </w:rPr>
              <w:t>2019</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增加有林地面积，提高全县绿化水平和森林覆盖率，改善生态环境。</w:t>
            </w:r>
          </w:p>
        </w:tc>
        <w:tc>
          <w:tcPr>
            <w:tcW w:w="56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森林抚育</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组织镇有林场，对中幼龄林进行抚育作业，低质低效林改造，更新造林。</w:t>
            </w:r>
          </w:p>
        </w:tc>
        <w:tc>
          <w:tcPr>
            <w:tcW w:w="3960" w:type="dxa"/>
            <w:vAlign w:val="center"/>
          </w:tcPr>
          <w:p>
            <w:pPr>
              <w:spacing w:line="300" w:lineRule="exact"/>
              <w:jc w:val="center"/>
              <w:rPr>
                <w:rFonts w:hint="default" w:ascii="方正书宋_GBK" w:eastAsia="方正书宋_GBK"/>
                <w:szCs w:val="21"/>
                <w:lang w:val="en-US"/>
              </w:rPr>
            </w:pPr>
            <w:r>
              <w:rPr>
                <w:rFonts w:hint="eastAsia" w:ascii="方正书宋_GBK" w:eastAsia="方正书宋_GBK"/>
                <w:szCs w:val="21"/>
                <w:lang w:val="en-US" w:eastAsia="zh-CN"/>
              </w:rPr>
              <w:t>2019</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提高森林质量，促进林业持续发展。</w:t>
            </w:r>
          </w:p>
        </w:tc>
        <w:tc>
          <w:tcPr>
            <w:tcW w:w="56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退耕还林</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按照规划和县下达的年度计划，组织实施退耕还林、荒山荒地造林及巩固退耕成果等工程，兑现政策补助资金。按照规划和国家下达的年度计划，组织实施退耕还林、荒山荒地造林及巩固退耕成果等工程，兑现政策补助资金。</w:t>
            </w:r>
          </w:p>
        </w:tc>
        <w:tc>
          <w:tcPr>
            <w:tcW w:w="3960" w:type="dxa"/>
            <w:vAlign w:val="center"/>
          </w:tcPr>
          <w:p>
            <w:pPr>
              <w:spacing w:line="300" w:lineRule="exact"/>
              <w:jc w:val="center"/>
              <w:rPr>
                <w:rFonts w:hint="default" w:ascii="方正书宋_GBK" w:eastAsia="方正书宋_GBK"/>
                <w:szCs w:val="21"/>
                <w:lang w:val="en-US"/>
              </w:rPr>
            </w:pPr>
            <w:r>
              <w:rPr>
                <w:rFonts w:hint="eastAsia" w:ascii="方正书宋_GBK" w:eastAsia="方正书宋_GBK"/>
                <w:szCs w:val="21"/>
                <w:lang w:val="en-US" w:eastAsia="zh-CN"/>
              </w:rPr>
              <w:t>2019</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工程治理地区的生态状况得到明显改善。</w:t>
            </w:r>
          </w:p>
        </w:tc>
        <w:tc>
          <w:tcPr>
            <w:tcW w:w="56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水利水电项目建设与管理</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水利水电项目的建设与维护管理。</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按期完成水利水电项目建设和维修管护任务，对社会稳定和经济发展起到积极作用</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水利工程建设</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组织实施水利工程项目建设。</w:t>
            </w:r>
          </w:p>
        </w:tc>
        <w:tc>
          <w:tcPr>
            <w:tcW w:w="3960" w:type="dxa"/>
            <w:vAlign w:val="center"/>
          </w:tcPr>
          <w:p>
            <w:pPr>
              <w:spacing w:line="300" w:lineRule="exact"/>
              <w:jc w:val="center"/>
              <w:rPr>
                <w:rFonts w:hint="default" w:ascii="方正书宋_GBK" w:eastAsia="方正书宋_GBK"/>
                <w:szCs w:val="21"/>
                <w:lang w:val="en-US"/>
              </w:rPr>
            </w:pPr>
            <w:r>
              <w:rPr>
                <w:rFonts w:hint="eastAsia" w:ascii="方正书宋_GBK" w:eastAsia="方正书宋_GBK"/>
                <w:szCs w:val="21"/>
                <w:lang w:val="en-US" w:eastAsia="zh-CN"/>
              </w:rPr>
              <w:t>2019</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按期保质保量完成水利项目建设任务</w:t>
            </w:r>
          </w:p>
        </w:tc>
        <w:tc>
          <w:tcPr>
            <w:tcW w:w="56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水利工程运行与维护</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指导河道堤防、水库、水闸、排灌泵站、水文等水利工程运行管理和加强对全县水利行业的安全生产监督、检查。对水利工程进行维修养护，确保工程安全运行。</w:t>
            </w:r>
          </w:p>
        </w:tc>
        <w:tc>
          <w:tcPr>
            <w:tcW w:w="3960" w:type="dxa"/>
            <w:vAlign w:val="center"/>
          </w:tcPr>
          <w:p>
            <w:pPr>
              <w:spacing w:line="300" w:lineRule="exact"/>
              <w:jc w:val="center"/>
              <w:rPr>
                <w:rFonts w:hint="default" w:ascii="方正书宋_GBK" w:eastAsia="方正书宋_GBK"/>
                <w:szCs w:val="21"/>
                <w:lang w:val="en-US"/>
              </w:rPr>
            </w:pPr>
            <w:r>
              <w:rPr>
                <w:rFonts w:hint="eastAsia" w:ascii="方正书宋_GBK" w:eastAsia="方正书宋_GBK"/>
                <w:szCs w:val="21"/>
                <w:lang w:val="en-US" w:eastAsia="zh-CN"/>
              </w:rPr>
              <w:t>2019</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年度维修养护工程质量全部合格，工程正常运行。</w:t>
            </w:r>
          </w:p>
        </w:tc>
        <w:tc>
          <w:tcPr>
            <w:tcW w:w="56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农田水利建设</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建设小型农田水利设施，实施节水灌溉、灌区续建配套与节水改造等，推广综合节水技术，农业水价综合改革，开展乡镇水利站建设。</w:t>
            </w:r>
          </w:p>
        </w:tc>
        <w:tc>
          <w:tcPr>
            <w:tcW w:w="3960" w:type="dxa"/>
            <w:vAlign w:val="center"/>
          </w:tcPr>
          <w:p>
            <w:pPr>
              <w:spacing w:line="300" w:lineRule="exact"/>
              <w:jc w:val="center"/>
              <w:rPr>
                <w:rFonts w:hint="default" w:ascii="方正书宋_GBK" w:eastAsia="方正书宋_GBK"/>
                <w:szCs w:val="21"/>
                <w:lang w:val="en-US"/>
              </w:rPr>
            </w:pPr>
            <w:r>
              <w:rPr>
                <w:rFonts w:hint="eastAsia" w:ascii="方正书宋_GBK" w:eastAsia="方正书宋_GBK"/>
                <w:szCs w:val="21"/>
                <w:lang w:val="en-US" w:eastAsia="zh-CN"/>
              </w:rPr>
              <w:t>2019</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提高农业用水效率、改善农业生产条件</w:t>
            </w:r>
          </w:p>
        </w:tc>
        <w:tc>
          <w:tcPr>
            <w:tcW w:w="56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保障农村饮水安全</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在全县范围内通过实施农村饮水安全项目，解决农村居民饮水不安全问题。</w:t>
            </w:r>
          </w:p>
        </w:tc>
        <w:tc>
          <w:tcPr>
            <w:tcW w:w="3960" w:type="dxa"/>
            <w:vAlign w:val="center"/>
          </w:tcPr>
          <w:p>
            <w:pPr>
              <w:spacing w:line="300" w:lineRule="exact"/>
              <w:jc w:val="center"/>
              <w:rPr>
                <w:rFonts w:hint="default" w:ascii="方正书宋_GBK" w:eastAsia="方正书宋_GBK"/>
                <w:szCs w:val="21"/>
                <w:lang w:val="en-US"/>
              </w:rPr>
            </w:pPr>
            <w:r>
              <w:rPr>
                <w:rFonts w:hint="eastAsia" w:ascii="方正书宋_GBK" w:eastAsia="方正书宋_GBK"/>
                <w:szCs w:val="21"/>
                <w:lang w:val="en-US" w:eastAsia="zh-CN"/>
              </w:rPr>
              <w:t>2019</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保障农村供水安全</w:t>
            </w:r>
          </w:p>
        </w:tc>
        <w:tc>
          <w:tcPr>
            <w:tcW w:w="56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农村水电建设与管理</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开展水能资源调查评价、水能资源开发利用规划编制。农村水电建设、质量和安全监督管理、绿色小水电建设。</w:t>
            </w:r>
          </w:p>
        </w:tc>
        <w:tc>
          <w:tcPr>
            <w:tcW w:w="3960" w:type="dxa"/>
            <w:vAlign w:val="center"/>
          </w:tcPr>
          <w:p>
            <w:pPr>
              <w:spacing w:line="300" w:lineRule="exact"/>
              <w:jc w:val="center"/>
              <w:rPr>
                <w:rFonts w:hint="default" w:ascii="方正书宋_GBK" w:eastAsia="方正书宋_GBK"/>
                <w:szCs w:val="21"/>
                <w:lang w:val="en-US"/>
              </w:rPr>
            </w:pPr>
            <w:r>
              <w:rPr>
                <w:rFonts w:hint="eastAsia" w:ascii="方正书宋_GBK" w:eastAsia="方正书宋_GBK"/>
                <w:szCs w:val="21"/>
                <w:lang w:val="en-US" w:eastAsia="zh-CN"/>
              </w:rPr>
              <w:t>2019</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充分利用水能资源，提供清洁可再生能源，促进节能减排，保护生态环境，服务</w:t>
            </w:r>
            <w:r>
              <w:rPr>
                <w:rFonts w:hint="cs" w:ascii="方正书宋_GBK" w:eastAsia="方正书宋_GBK"/>
                <w:szCs w:val="21"/>
                <w:cs/>
              </w:rPr>
              <w:t>“</w:t>
            </w:r>
            <w:r>
              <w:rPr>
                <w:rFonts w:hint="eastAsia" w:ascii="方正书宋_GBK" w:eastAsia="方正书宋_GBK"/>
                <w:szCs w:val="21"/>
              </w:rPr>
              <w:t>三农</w:t>
            </w:r>
            <w:r>
              <w:rPr>
                <w:rFonts w:hint="cs" w:ascii="方正书宋_GBK" w:eastAsia="方正书宋_GBK"/>
                <w:szCs w:val="21"/>
                <w:cs/>
              </w:rPr>
              <w:t>”</w:t>
            </w:r>
          </w:p>
        </w:tc>
        <w:tc>
          <w:tcPr>
            <w:tcW w:w="56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信访《信访条例》及相关法律法规</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信息掌控。定期组织各级各部门开展矛盾纠纷排查</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按期受理、转送、交办群众信访事项，督促有权处理的行政机关依法按政策处理人民群众反映的相关问题</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信息掌控协调处理；矛盾化解；督办落实</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开展矛盾纠纷排查，收集和整理各类信访信息和信访动态，分析、研判潜在隐患；及时准确获取深层次、内幕性、预警性信息，并定期向县信访领导小组报告摸排、研判和处理情况。做好群众来访接待工作；组织协调各相关职能部门为信访群众提供政策、法律咨询服务；确保小事不出村、大事不出乡（镇）、难事不出县和不发生非正常上访按要求督查督办领导批办和上级交办重要事项的处理进度及落实情况，并及时将督查情况通报、反馈到有关领导、相关责任单位的主要负责人，切实做好重大信访事项的协调稳控和督办落实。</w:t>
            </w:r>
          </w:p>
        </w:tc>
        <w:tc>
          <w:tcPr>
            <w:tcW w:w="3960" w:type="dxa"/>
            <w:vAlign w:val="center"/>
          </w:tcPr>
          <w:p>
            <w:pPr>
              <w:spacing w:line="300" w:lineRule="exact"/>
              <w:jc w:val="center"/>
              <w:rPr>
                <w:rFonts w:hint="default" w:ascii="方正书宋_GBK" w:eastAsia="方正书宋_GBK"/>
                <w:szCs w:val="21"/>
                <w:lang w:val="en-US"/>
              </w:rPr>
            </w:pPr>
            <w:r>
              <w:rPr>
                <w:rFonts w:hint="eastAsia" w:ascii="方正书宋_GBK" w:eastAsia="方正书宋_GBK"/>
                <w:szCs w:val="21"/>
                <w:lang w:val="en-US" w:eastAsia="zh-CN"/>
              </w:rPr>
              <w:t>2019</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坚持接访下访制度，严格遵循公示、接访、包案、落实等程序和要求。积极化解信</w:t>
            </w:r>
            <w:r>
              <w:rPr>
                <w:rFonts w:ascii="方正书宋_GBK" w:eastAsia="方正书宋_GBK"/>
                <w:szCs w:val="21"/>
              </w:rPr>
              <w:t xml:space="preserve"> </w:t>
            </w:r>
            <w:r>
              <w:rPr>
                <w:rFonts w:hint="eastAsia" w:ascii="方正书宋_GBK" w:eastAsia="方正书宋_GBK"/>
                <w:szCs w:val="21"/>
              </w:rPr>
              <w:t>访积案，积案按期办结率</w:t>
            </w:r>
            <w:r>
              <w:rPr>
                <w:rFonts w:ascii="方正书宋_GBK" w:eastAsia="方正书宋_GBK"/>
                <w:szCs w:val="21"/>
              </w:rPr>
              <w:t>100%.</w:t>
            </w:r>
          </w:p>
        </w:tc>
        <w:tc>
          <w:tcPr>
            <w:tcW w:w="566" w:type="dxa"/>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bl>
    <w:p>
      <w:pPr>
        <w:pStyle w:val="6"/>
        <w:widowControl/>
        <w:shd w:val="clear" w:color="auto" w:fill="FFFFFF"/>
        <w:spacing w:before="0" w:beforeAutospacing="0" w:after="0" w:afterAutospacing="0" w:line="405" w:lineRule="atLeast"/>
        <w:ind w:firstLine="417" w:firstLineChars="198"/>
        <w:rPr>
          <w:rFonts w:ascii="方正仿宋简体" w:hAnsi="宋体" w:eastAsia="方正仿宋简体" w:cs="仿宋_GB2312"/>
          <w:b/>
          <w:color w:val="333333"/>
          <w:sz w:val="21"/>
          <w:szCs w:val="21"/>
          <w:shd w:val="clear" w:color="auto" w:fill="FFFFFF"/>
        </w:rPr>
      </w:pPr>
      <w:r>
        <w:rPr>
          <w:rFonts w:hint="eastAsia" w:ascii="方正仿宋简体" w:hAnsi="宋体" w:eastAsia="方正仿宋简体" w:cs="仿宋_GB2312"/>
          <w:b/>
          <w:color w:val="333333"/>
          <w:sz w:val="21"/>
          <w:szCs w:val="21"/>
          <w:shd w:val="clear" w:color="auto" w:fill="FFFFFF"/>
        </w:rPr>
        <w:t xml:space="preserve">                                                        </w:t>
      </w:r>
    </w:p>
    <w:p>
      <w:pPr>
        <w:pStyle w:val="2"/>
        <w:spacing w:before="0" w:after="0" w:line="580" w:lineRule="exact"/>
        <w:ind w:firstLine="640" w:firstLineChars="200"/>
        <w:rPr>
          <w:rFonts w:ascii="黑体" w:eastAsia="黑体" w:cs="Times New Roman"/>
          <w:b w:val="0"/>
          <w:bCs w:val="0"/>
        </w:rPr>
      </w:pPr>
      <w:r>
        <w:rPr>
          <w:rFonts w:hint="eastAsia" w:ascii="黑体" w:eastAsia="黑体" w:cs="Times New Roman"/>
          <w:b w:val="0"/>
          <w:bCs w:val="0"/>
        </w:rPr>
        <w:t>七、其他重要事项的说明</w:t>
      </w:r>
    </w:p>
    <w:p>
      <w:pPr>
        <w:pStyle w:val="3"/>
        <w:spacing w:before="0" w:after="0" w:line="580" w:lineRule="exact"/>
        <w:ind w:firstLine="643" w:firstLineChars="200"/>
        <w:rPr>
          <w:rFonts w:ascii="楷体_GB2312" w:eastAsia="楷体_GB2312" w:cs="DengXian-Bold"/>
        </w:rPr>
      </w:pPr>
      <w:r>
        <w:rPr>
          <w:rFonts w:hint="eastAsia" w:ascii="楷体_GB2312" w:eastAsia="楷体_GB2312" w:cs="DengXian-Bold"/>
        </w:rPr>
        <w:t>（一）机关运行经费情况</w:t>
      </w:r>
    </w:p>
    <w:p>
      <w:pPr>
        <w:ind w:firstLine="640" w:firstLineChars="200"/>
        <w:rPr>
          <w:rFonts w:ascii="仿宋_GB2312" w:hAnsi="仿宋_GB2312" w:eastAsia="仿宋_GB2312" w:cs="仿宋_GB2312"/>
          <w:sz w:val="32"/>
          <w:szCs w:val="32"/>
        </w:rPr>
      </w:pPr>
      <w:r>
        <w:rPr>
          <w:rFonts w:hint="eastAsia" w:ascii="仿宋_GB2312" w:eastAsia="仿宋_GB2312" w:cs="DengXian-Regular"/>
          <w:sz w:val="32"/>
          <w:szCs w:val="32"/>
        </w:rPr>
        <w:t>本部门201</w:t>
      </w:r>
      <w:r>
        <w:rPr>
          <w:rFonts w:hint="eastAsia" w:ascii="仿宋_GB2312" w:eastAsia="仿宋_GB2312" w:cs="DengXian-Regular"/>
          <w:sz w:val="32"/>
          <w:szCs w:val="32"/>
          <w:lang w:val="en-US" w:eastAsia="zh-CN"/>
        </w:rPr>
        <w:t>9</w:t>
      </w:r>
      <w:r>
        <w:rPr>
          <w:rFonts w:hint="eastAsia" w:ascii="仿宋_GB2312" w:eastAsia="仿宋_GB2312" w:cs="DengXian-Regular"/>
          <w:sz w:val="32"/>
          <w:szCs w:val="32"/>
        </w:rPr>
        <w:t>年度机关运行经费支出</w:t>
      </w:r>
      <w:r>
        <w:rPr>
          <w:rFonts w:hint="eastAsia" w:ascii="仿宋_GB2312" w:eastAsia="仿宋_GB2312" w:cs="DengXian-Regular"/>
          <w:sz w:val="32"/>
          <w:szCs w:val="32"/>
          <w:lang w:val="en-US" w:eastAsia="zh-CN"/>
        </w:rPr>
        <w:t>772.14</w:t>
      </w:r>
      <w:r>
        <w:rPr>
          <w:rFonts w:hint="eastAsia" w:ascii="仿宋_GB2312" w:eastAsia="仿宋_GB2312" w:cs="DengXian-Regular"/>
          <w:sz w:val="32"/>
          <w:szCs w:val="32"/>
        </w:rPr>
        <w:t>万元，比年初预算数增加</w:t>
      </w:r>
      <w:r>
        <w:rPr>
          <w:rFonts w:hint="eastAsia" w:ascii="仿宋_GB2312" w:eastAsia="仿宋_GB2312" w:cs="DengXian-Regular"/>
          <w:sz w:val="32"/>
          <w:szCs w:val="32"/>
          <w:lang w:val="en-US" w:eastAsia="zh-CN"/>
        </w:rPr>
        <w:t>247.03</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31%</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人员调入、调资开支</w:t>
      </w:r>
      <w:r>
        <w:rPr>
          <w:rFonts w:hint="eastAsia" w:ascii="仿宋_GB2312" w:eastAsia="仿宋_GB2312" w:cs="DengXian-Regular"/>
          <w:sz w:val="32"/>
          <w:szCs w:val="32"/>
        </w:rPr>
        <w:t>。</w:t>
      </w:r>
      <w:r>
        <w:rPr>
          <w:rFonts w:eastAsia="仿宋_GB2312"/>
          <w:sz w:val="32"/>
          <w:szCs w:val="32"/>
        </w:rPr>
        <w:t>较201</w:t>
      </w:r>
      <w:r>
        <w:rPr>
          <w:rFonts w:hint="eastAsia" w:eastAsia="仿宋_GB2312"/>
          <w:sz w:val="32"/>
          <w:szCs w:val="32"/>
          <w:lang w:val="en-US" w:eastAsia="zh-CN"/>
        </w:rPr>
        <w:t>8</w:t>
      </w:r>
      <w:r>
        <w:rPr>
          <w:rFonts w:eastAsia="仿宋_GB2312"/>
          <w:sz w:val="32"/>
          <w:szCs w:val="32"/>
        </w:rPr>
        <w:t>年度决算增加</w:t>
      </w:r>
      <w:r>
        <w:rPr>
          <w:rFonts w:hint="eastAsia" w:eastAsia="仿宋_GB2312"/>
          <w:sz w:val="32"/>
          <w:szCs w:val="32"/>
          <w:lang w:val="en-US" w:eastAsia="zh-CN"/>
        </w:rPr>
        <w:t>202.08</w:t>
      </w:r>
      <w:r>
        <w:rPr>
          <w:rFonts w:eastAsia="仿宋_GB2312"/>
          <w:sz w:val="32"/>
          <w:szCs w:val="32"/>
        </w:rPr>
        <w:t>万元，增长</w:t>
      </w:r>
      <w:r>
        <w:rPr>
          <w:rFonts w:hint="eastAsia" w:eastAsia="仿宋_GB2312"/>
          <w:sz w:val="32"/>
          <w:szCs w:val="32"/>
          <w:lang w:val="en-US" w:eastAsia="zh-CN"/>
        </w:rPr>
        <w:t>35</w:t>
      </w:r>
      <w:r>
        <w:rPr>
          <w:rFonts w:eastAsia="仿宋_GB2312"/>
          <w:sz w:val="32"/>
          <w:szCs w:val="32"/>
        </w:rPr>
        <w:t>%，主要是</w:t>
      </w:r>
      <w:r>
        <w:rPr>
          <w:rFonts w:hint="eastAsia" w:ascii="仿宋_GB2312" w:eastAsia="仿宋_GB2312" w:cs="DengXian-Regular"/>
          <w:sz w:val="32"/>
          <w:szCs w:val="32"/>
          <w:lang w:eastAsia="zh-CN"/>
        </w:rPr>
        <w:t>人员调入、调资开支</w:t>
      </w:r>
      <w:r>
        <w:rPr>
          <w:rFonts w:eastAsia="仿宋_GB2312"/>
          <w:sz w:val="32"/>
          <w:szCs w:val="32"/>
        </w:rPr>
        <w:t>。</w:t>
      </w:r>
    </w:p>
    <w:p>
      <w:pPr>
        <w:pStyle w:val="3"/>
        <w:spacing w:before="0" w:after="0" w:line="580" w:lineRule="exact"/>
        <w:ind w:firstLine="643" w:firstLineChars="200"/>
        <w:rPr>
          <w:rFonts w:ascii="楷体_GB2312" w:eastAsia="楷体_GB2312" w:cs="DengXian-Bold"/>
        </w:rPr>
      </w:pPr>
      <w:r>
        <w:rPr>
          <w:rFonts w:hint="eastAsia" w:ascii="楷体_GB2312" w:eastAsia="楷体_GB2312" w:cs="DengXian-Bold"/>
        </w:rPr>
        <w:t>（二）政府采购情况</w:t>
      </w:r>
    </w:p>
    <w:p>
      <w:pPr>
        <w:spacing w:line="584" w:lineRule="exact"/>
        <w:ind w:firstLine="640" w:firstLineChars="200"/>
        <w:rPr>
          <w:rFonts w:hint="eastAsia" w:ascii="仿宋_GB2312" w:hAnsi="仿宋" w:eastAsia="仿宋_GB2312" w:cs="仿宋_GB2312"/>
          <w:color w:val="333333"/>
          <w:sz w:val="32"/>
          <w:szCs w:val="32"/>
          <w:shd w:val="clear" w:color="auto" w:fill="FFFFFF"/>
        </w:rPr>
      </w:pPr>
      <w:r>
        <w:rPr>
          <w:rFonts w:hint="eastAsia" w:ascii="仿宋_GB2312" w:hAnsi="仿宋" w:eastAsia="仿宋_GB2312" w:cs="仿宋_GB2312"/>
          <w:color w:val="333333"/>
          <w:sz w:val="32"/>
          <w:szCs w:val="32"/>
          <w:shd w:val="clear" w:color="auto" w:fill="FFFFFF"/>
        </w:rPr>
        <w:t>201</w:t>
      </w:r>
      <w:r>
        <w:rPr>
          <w:rFonts w:hint="eastAsia" w:ascii="仿宋_GB2312" w:hAnsi="仿宋" w:eastAsia="仿宋_GB2312" w:cs="仿宋_GB2312"/>
          <w:color w:val="333333"/>
          <w:sz w:val="32"/>
          <w:szCs w:val="32"/>
          <w:shd w:val="clear" w:color="auto" w:fill="FFFFFF"/>
          <w:lang w:val="en-US" w:eastAsia="zh-CN"/>
        </w:rPr>
        <w:t>9</w:t>
      </w:r>
      <w:r>
        <w:rPr>
          <w:rFonts w:hint="eastAsia" w:ascii="仿宋_GB2312" w:hAnsi="仿宋" w:eastAsia="仿宋_GB2312" w:cs="仿宋_GB2312"/>
          <w:color w:val="333333"/>
          <w:sz w:val="32"/>
          <w:szCs w:val="32"/>
          <w:shd w:val="clear" w:color="auto" w:fill="FFFFFF"/>
        </w:rPr>
        <w:t>年，我单位无政府采购,空表列式</w:t>
      </w:r>
    </w:p>
    <w:p>
      <w:pPr>
        <w:pStyle w:val="3"/>
        <w:spacing w:before="0" w:after="0" w:line="580" w:lineRule="exact"/>
        <w:ind w:firstLine="643" w:firstLineChars="200"/>
        <w:rPr>
          <w:rFonts w:ascii="楷体_GB2312" w:eastAsia="楷体_GB2312" w:cs="DengXian-Bold"/>
        </w:rPr>
      </w:pPr>
      <w:r>
        <w:rPr>
          <w:rFonts w:hint="eastAsia" w:ascii="楷体_GB2312" w:eastAsia="楷体_GB2312" w:cs="DengXian-Bold"/>
        </w:rPr>
        <w:t>（三）国有资产占用情况</w:t>
      </w:r>
    </w:p>
    <w:p>
      <w:pPr>
        <w:spacing w:line="584"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截至201</w:t>
      </w:r>
      <w:r>
        <w:rPr>
          <w:rFonts w:hint="eastAsia" w:ascii="仿宋_GB2312" w:eastAsia="仿宋_GB2312" w:cs="DengXian-Regular"/>
          <w:sz w:val="32"/>
          <w:szCs w:val="32"/>
          <w:lang w:val="en-US" w:eastAsia="zh-CN"/>
        </w:rPr>
        <w:t>9</w:t>
      </w:r>
      <w:r>
        <w:rPr>
          <w:rFonts w:hint="eastAsia" w:ascii="仿宋_GB2312" w:eastAsia="仿宋_GB2312" w:cs="DengXian-Regular"/>
          <w:sz w:val="32"/>
          <w:szCs w:val="32"/>
        </w:rPr>
        <w:t>年12月31日，本部门共有车辆</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辆，比上年减少</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辆，，应急保障用车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辆，特种专业技术用车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w:t>
      </w:r>
      <w:r>
        <w:rPr>
          <w:rFonts w:hint="eastAsia" w:ascii="仿宋_GB2312" w:hAnsi="TimesNewRomanPSMT" w:eastAsia="仿宋_GB2312" w:cs="TimesNewRomanPSMT"/>
          <w:sz w:val="32"/>
          <w:szCs w:val="32"/>
        </w:rPr>
        <w:t>50</w:t>
      </w:r>
      <w:r>
        <w:rPr>
          <w:rFonts w:hint="eastAsia" w:ascii="仿宋_GB2312" w:eastAsia="仿宋_GB2312" w:cs="DengXian-Regular"/>
          <w:sz w:val="32"/>
          <w:szCs w:val="32"/>
        </w:rPr>
        <w:t>万元以上通用设备</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台（套），比上年增加（减少）</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套，主，单位价值</w:t>
      </w:r>
      <w:r>
        <w:rPr>
          <w:rFonts w:hint="eastAsia" w:ascii="仿宋_GB2312" w:hAnsi="TimesNewRomanPSMT" w:eastAsia="仿宋_GB2312" w:cs="TimesNewRomanPSMT"/>
          <w:sz w:val="32"/>
          <w:szCs w:val="32"/>
        </w:rPr>
        <w:t>100</w:t>
      </w:r>
      <w:r>
        <w:rPr>
          <w:rFonts w:hint="eastAsia" w:ascii="仿宋_GB2312" w:eastAsia="仿宋_GB2312" w:cs="DengXian-Regular"/>
          <w:sz w:val="32"/>
          <w:szCs w:val="32"/>
        </w:rPr>
        <w:t>万元以上专用设备</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台（套）比上年增加（减少）</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套。</w:t>
      </w:r>
    </w:p>
    <w:p>
      <w:pPr>
        <w:pStyle w:val="3"/>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1、本部门201</w:t>
      </w:r>
      <w:r>
        <w:rPr>
          <w:rFonts w:hint="eastAsia" w:ascii="仿宋_GB2312" w:eastAsia="仿宋_GB2312" w:cs="DengXian-Regular"/>
          <w:sz w:val="32"/>
          <w:szCs w:val="32"/>
          <w:lang w:val="en-US" w:eastAsia="zh-CN"/>
        </w:rPr>
        <w:t>9</w:t>
      </w:r>
      <w:r>
        <w:rPr>
          <w:rFonts w:hint="eastAsia" w:ascii="仿宋_GB2312" w:eastAsia="仿宋_GB2312" w:cs="DengXian-Regular"/>
          <w:sz w:val="32"/>
          <w:szCs w:val="32"/>
        </w:rPr>
        <w:t>年度</w:t>
      </w:r>
      <w:r>
        <w:rPr>
          <w:rFonts w:hint="eastAsia" w:ascii="仿宋_GB2312" w:eastAsia="仿宋_GB2312" w:cs="DengXian-Regular"/>
          <w:sz w:val="32"/>
          <w:szCs w:val="32"/>
          <w:lang w:val="en-US" w:eastAsia="zh-CN"/>
        </w:rPr>
        <w:t>文安经济开发区</w:t>
      </w:r>
      <w:r>
        <w:rPr>
          <w:rFonts w:hint="eastAsia" w:ascii="仿宋_GB2312" w:eastAsia="仿宋_GB2312" w:cs="DengXian-Regular"/>
          <w:sz w:val="32"/>
          <w:szCs w:val="32"/>
        </w:rPr>
        <w:t>无收支及结转结余情况，故以空表列示。</w:t>
      </w:r>
      <w:bookmarkStart w:id="0" w:name="_GoBack"/>
      <w:bookmarkEnd w:id="0"/>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2、由于决算公开表格中金额数值应当保留两位小数，公开数据为四舍五入计算结果，个别数据合计项与分项之和存在小数点后差额，特此说明。</w:t>
      </w:r>
    </w:p>
    <w:p>
      <w:pPr>
        <w:widowControl/>
        <w:spacing w:after="0" w:line="580" w:lineRule="exact"/>
        <w:ind w:firstLine="883" w:firstLineChars="200"/>
        <w:jc w:val="left"/>
        <w:rPr>
          <w:rFonts w:cs="MS-UIGothic,Bold" w:asciiTheme="majorEastAsia" w:hAnsiTheme="majorEastAsia" w:eastAsiaTheme="majorEastAsia"/>
          <w:b/>
          <w:bCs/>
          <w:kern w:val="0"/>
          <w:sz w:val="44"/>
          <w:szCs w:val="44"/>
        </w:rPr>
        <w:sectPr>
          <w:pgSz w:w="11906" w:h="16838"/>
          <w:pgMar w:top="2098" w:right="1474" w:bottom="1984" w:left="1588" w:header="851" w:footer="992" w:gutter="0"/>
          <w:cols w:space="0" w:num="1"/>
          <w:docGrid w:type="lines" w:linePitch="312" w:charSpace="0"/>
        </w:sectPr>
      </w:pPr>
    </w:p>
    <w:p>
      <w:pPr>
        <w:spacing w:line="584" w:lineRule="exact"/>
        <w:ind w:firstLine="640" w:firstLineChars="200"/>
        <w:rPr>
          <w:rFonts w:hint="eastAsia" w:ascii="仿宋_GB2312" w:eastAsia="仿宋_GB2312" w:cs="DengXian-Regular"/>
          <w:sz w:val="32"/>
          <w:szCs w:val="32"/>
        </w:rPr>
      </w:pPr>
    </w:p>
    <w:p>
      <w:pPr>
        <w:ind w:firstLine="640" w:firstLineChars="200"/>
        <w:rPr>
          <w:rFonts w:ascii="黑体" w:hAnsi="Times New Roman" w:eastAsia="黑体" w:cs="Times New Roman"/>
          <w:sz w:val="32"/>
          <w:szCs w:val="32"/>
        </w:rPr>
      </w:pPr>
      <w:r>
        <w:rPr>
          <w:rFonts w:hint="eastAsia" w:ascii="黑体" w:hAnsi="Times New Roman" w:eastAsia="黑体" w:cs="Times New Roman"/>
          <w:sz w:val="32"/>
          <w:szCs w:val="32"/>
          <w:lang w:eastAsia="zh-CN"/>
        </w:rPr>
        <w:t>第四部分：</w:t>
      </w:r>
      <w:r>
        <w:rPr>
          <w:rFonts w:hint="eastAsia" w:ascii="黑体" w:hAnsi="Times New Roman" w:eastAsia="黑体" w:cs="Times New Roman"/>
          <w:sz w:val="32"/>
          <w:szCs w:val="32"/>
        </w:rPr>
        <w:t>名词解释</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（一）财政拨款收入：</w:t>
      </w:r>
      <w:r>
        <w:rPr>
          <w:rFonts w:hint="eastAsia" w:ascii="仿宋_GB2312" w:eastAsia="仿宋_GB2312" w:hAnsiTheme="majorEastAsia"/>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（二）事业收入：</w:t>
      </w:r>
      <w:r>
        <w:rPr>
          <w:rFonts w:hint="eastAsia" w:ascii="仿宋_GB2312" w:eastAsia="仿宋_GB2312" w:hAnsiTheme="majorEastAsia"/>
          <w:color w:val="000000"/>
          <w:kern w:val="0"/>
          <w:sz w:val="32"/>
          <w:szCs w:val="32"/>
        </w:rPr>
        <w:t>指事业单位开展专业业务活动及辅助活动所取得的收入。</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（三）其他收入：</w:t>
      </w:r>
      <w:r>
        <w:rPr>
          <w:rFonts w:hint="eastAsia" w:ascii="仿宋_GB2312" w:eastAsia="仿宋_GB2312" w:hAnsiTheme="majorEastAsia"/>
          <w:color w:val="000000"/>
          <w:kern w:val="0"/>
          <w:sz w:val="32"/>
          <w:szCs w:val="32"/>
        </w:rPr>
        <w:t>指除上述“财政拨款收入”“事业收入”“经营收入”等以外的收入。</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（四）用事业基金弥补收支差额：</w:t>
      </w:r>
      <w:r>
        <w:rPr>
          <w:rFonts w:hint="eastAsia" w:ascii="仿宋_GB2312" w:eastAsia="仿宋_GB2312" w:hAnsiTheme="major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（五）年初结转和结余：</w:t>
      </w:r>
      <w:r>
        <w:rPr>
          <w:rFonts w:hint="eastAsia" w:ascii="仿宋_GB2312" w:eastAsia="仿宋_GB2312" w:hAnsiTheme="majorEastAsia"/>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（六）结余分配：</w:t>
      </w:r>
      <w:r>
        <w:rPr>
          <w:rFonts w:hint="eastAsia" w:ascii="仿宋_GB2312" w:eastAsia="仿宋_GB2312" w:hAnsiTheme="majorEastAsia"/>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（七）年末结转和结余：</w:t>
      </w:r>
      <w:r>
        <w:rPr>
          <w:rFonts w:hint="eastAsia" w:ascii="仿宋_GB2312" w:eastAsia="仿宋_GB2312" w:hAnsiTheme="majorEastAsia"/>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（八）基本支出：</w:t>
      </w:r>
      <w:r>
        <w:rPr>
          <w:rFonts w:hint="eastAsia" w:ascii="仿宋_GB2312" w:eastAsia="仿宋_GB2312" w:hAnsiTheme="majorEastAsia"/>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（九）项目支出：</w:t>
      </w:r>
      <w:r>
        <w:rPr>
          <w:rFonts w:hint="eastAsia" w:ascii="仿宋_GB2312" w:eastAsia="仿宋_GB2312" w:hAnsiTheme="majorEastAsia"/>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（十）资本性支出（基本建设）：</w:t>
      </w:r>
      <w:r>
        <w:rPr>
          <w:rFonts w:hint="eastAsia" w:ascii="仿宋_GB2312" w:eastAsia="仿宋_GB2312" w:hAnsiTheme="majorEastAsia"/>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（十一）资本性支出：</w:t>
      </w:r>
      <w:r>
        <w:rPr>
          <w:rFonts w:hint="eastAsia" w:ascii="仿宋_GB2312" w:eastAsia="仿宋_GB2312" w:hAnsiTheme="majorEastAsia"/>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（十二）“三公”经费：</w:t>
      </w:r>
      <w:r>
        <w:rPr>
          <w:rFonts w:hint="eastAsia" w:ascii="仿宋_GB2312" w:eastAsia="仿宋_GB2312" w:hAnsiTheme="major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（十三）其他交通费用：</w:t>
      </w:r>
      <w:r>
        <w:rPr>
          <w:rFonts w:hint="eastAsia" w:ascii="仿宋_GB2312" w:eastAsia="仿宋_GB2312" w:hAnsiTheme="majorEastAsia"/>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（十四）公务用车购置：</w:t>
      </w:r>
      <w:r>
        <w:rPr>
          <w:rFonts w:hint="eastAsia" w:ascii="仿宋_GB2312" w:eastAsia="仿宋_GB2312" w:hAnsiTheme="majorEastAsia"/>
          <w:color w:val="000000"/>
          <w:kern w:val="0"/>
          <w:sz w:val="32"/>
          <w:szCs w:val="32"/>
        </w:rPr>
        <w:t>填列单位公务用车购置支出（含车辆购置税、牌照费）。</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（十五）其他交通工具购置：</w:t>
      </w:r>
      <w:r>
        <w:rPr>
          <w:rFonts w:hint="eastAsia" w:ascii="仿宋_GB2312" w:eastAsia="仿宋_GB2312" w:hAnsiTheme="majorEastAsia"/>
          <w:color w:val="000000"/>
          <w:kern w:val="0"/>
          <w:sz w:val="32"/>
          <w:szCs w:val="32"/>
        </w:rPr>
        <w:t>填列单位除公务用车外的其他各类交通工具（如船舶、飞机）购置支出（含车辆购置税、牌照费）。</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（十六）机关运行经费：</w:t>
      </w:r>
      <w:r>
        <w:rPr>
          <w:rFonts w:hint="eastAsia" w:ascii="仿宋_GB2312" w:eastAsia="仿宋_GB2312" w:hAnsiTheme="major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eastAsia="仿宋_GB2312" w:cs="ArialUnicodeMS" w:hAnsiTheme="minorHAnsi"/>
          <w:kern w:val="0"/>
          <w:sz w:val="32"/>
          <w:szCs w:val="32"/>
        </w:rPr>
      </w:pPr>
      <w:r>
        <w:rPr>
          <w:rFonts w:hint="eastAsia" w:ascii="仿宋_GB2312" w:eastAsia="仿宋_GB2312" w:hAnsiTheme="majorEastAsia"/>
          <w:b/>
          <w:bCs/>
          <w:color w:val="000000"/>
          <w:kern w:val="0"/>
          <w:sz w:val="32"/>
          <w:szCs w:val="32"/>
        </w:rPr>
        <w:t>（十七）经费形式:</w:t>
      </w:r>
      <w:r>
        <w:rPr>
          <w:rFonts w:hint="eastAsia" w:ascii="仿宋_GB2312" w:eastAsia="仿宋_GB2312" w:hAnsiTheme="majorEastAsia"/>
          <w:color w:val="000000"/>
          <w:kern w:val="0"/>
          <w:sz w:val="32"/>
          <w:szCs w:val="32"/>
        </w:rPr>
        <w:t>按照经费来源，</w:t>
      </w:r>
      <w:r>
        <w:rPr>
          <w:rFonts w:hint="eastAsia" w:ascii="仿宋_GB2312" w:eastAsia="仿宋_GB2312" w:cs="ArialUnicodeMS" w:hAnsiTheme="minorHAnsi"/>
          <w:kern w:val="0"/>
          <w:sz w:val="32"/>
          <w:szCs w:val="32"/>
        </w:rPr>
        <w:t>可分为财政拨款、财政性资金基本保证、财政性资金定额或定项补助、财政性资金零补助四类。</w:t>
      </w: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DengXian-Bold">
    <w:altName w:val="宋体"/>
    <w:panose1 w:val="00000000000000000000"/>
    <w:charset w:val="86"/>
    <w:family w:val="auto"/>
    <w:pitch w:val="default"/>
    <w:sig w:usb0="00000000" w:usb1="00000000" w:usb2="00000010" w:usb3="00000000" w:csb0="00040001" w:csb1="00000000"/>
  </w:font>
  <w:font w:name="DengXian-Regular">
    <w:altName w:val="宋体"/>
    <w:panose1 w:val="00000000000000000000"/>
    <w:charset w:val="86"/>
    <w:family w:val="auto"/>
    <w:pitch w:val="default"/>
    <w:sig w:usb0="00000000" w:usb1="00000000" w:usb2="00000010" w:usb3="00000000" w:csb0="00040001" w:csb1="00000000"/>
  </w:font>
  <w:font w:name="方正仿宋简体">
    <w:altName w:val="宋体"/>
    <w:panose1 w:val="00000000000000000000"/>
    <w:charset w:val="86"/>
    <w:family w:val="auto"/>
    <w:pitch w:val="default"/>
    <w:sig w:usb0="00000000" w:usb1="00000000" w:usb2="00000010" w:usb3="00000000" w:csb0="00040000" w:csb1="00000000"/>
  </w:font>
  <w:font w:name="方正书宋_GBK">
    <w:altName w:val="宋体"/>
    <w:panose1 w:val="00000000000000000000"/>
    <w:charset w:val="86"/>
    <w:family w:val="auto"/>
    <w:pitch w:val="default"/>
    <w:sig w:usb0="00000000" w:usb1="00000000" w:usb2="00000000" w:usb3="00000000" w:csb0="00040001" w:csb1="00000000"/>
  </w:font>
  <w:font w:name="TimesNewRomanPSMT">
    <w:altName w:val="Arial"/>
    <w:panose1 w:val="00000000000000000000"/>
    <w:charset w:val="00"/>
    <w:family w:val="swiss"/>
    <w:pitch w:val="default"/>
    <w:sig w:usb0="00000000" w:usb1="00000000" w:usb2="0000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font>
  <w:font w:name="ArialUnicodeMS">
    <w:altName w:val="Malgun Gothic"/>
    <w:panose1 w:val="00000000000000000000"/>
    <w:charset w:val="81"/>
    <w:family w:val="auto"/>
    <w:pitch w:val="default"/>
    <w:sig w:usb0="00000000" w:usb1="00000000" w:usb2="00000010" w:usb3="00000000" w:csb0="00080001" w:csb1="00000000"/>
  </w:font>
  <w:font w:name="Malgun Gothic">
    <w:panose1 w:val="020B0503020000020004"/>
    <w:charset w:val="81"/>
    <w:family w:val="auto"/>
    <w:pitch w:val="default"/>
    <w:sig w:usb0="900002AF" w:usb1="01D77CFB" w:usb2="00000012" w:usb3="00000000" w:csb0="00080001"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21E4"/>
    <w:rsid w:val="002074BF"/>
    <w:rsid w:val="002B4F16"/>
    <w:rsid w:val="00440BCC"/>
    <w:rsid w:val="0062256B"/>
    <w:rsid w:val="0062271D"/>
    <w:rsid w:val="00651D15"/>
    <w:rsid w:val="00765A07"/>
    <w:rsid w:val="008B66CA"/>
    <w:rsid w:val="00981A70"/>
    <w:rsid w:val="00B05F37"/>
    <w:rsid w:val="00C61DF0"/>
    <w:rsid w:val="00C76D09"/>
    <w:rsid w:val="00CA03F2"/>
    <w:rsid w:val="00D11161"/>
    <w:rsid w:val="00D121E4"/>
    <w:rsid w:val="00DE4E53"/>
    <w:rsid w:val="00E41D6B"/>
    <w:rsid w:val="00E72080"/>
    <w:rsid w:val="00F94BB7"/>
    <w:rsid w:val="04146A00"/>
    <w:rsid w:val="09BF68C9"/>
    <w:rsid w:val="0A764B29"/>
    <w:rsid w:val="0C304469"/>
    <w:rsid w:val="0D932B9E"/>
    <w:rsid w:val="0EA74951"/>
    <w:rsid w:val="0F3305A5"/>
    <w:rsid w:val="100B3BFF"/>
    <w:rsid w:val="104F530E"/>
    <w:rsid w:val="12C90922"/>
    <w:rsid w:val="149A3E0E"/>
    <w:rsid w:val="16F836B7"/>
    <w:rsid w:val="17361C06"/>
    <w:rsid w:val="1B0C57B7"/>
    <w:rsid w:val="1CC10272"/>
    <w:rsid w:val="1EC958DA"/>
    <w:rsid w:val="250229FD"/>
    <w:rsid w:val="28FA5FE3"/>
    <w:rsid w:val="29712C05"/>
    <w:rsid w:val="29B636F6"/>
    <w:rsid w:val="2B114E71"/>
    <w:rsid w:val="2CD62069"/>
    <w:rsid w:val="2DEE2DDA"/>
    <w:rsid w:val="2E7865FE"/>
    <w:rsid w:val="300E5F95"/>
    <w:rsid w:val="30FB16EA"/>
    <w:rsid w:val="31DC0824"/>
    <w:rsid w:val="328D48B5"/>
    <w:rsid w:val="33596C89"/>
    <w:rsid w:val="359F78DB"/>
    <w:rsid w:val="37AE32C4"/>
    <w:rsid w:val="3BB12066"/>
    <w:rsid w:val="3C843BF8"/>
    <w:rsid w:val="4145390F"/>
    <w:rsid w:val="445A579E"/>
    <w:rsid w:val="462B6603"/>
    <w:rsid w:val="46BE44AE"/>
    <w:rsid w:val="47460B8B"/>
    <w:rsid w:val="47746185"/>
    <w:rsid w:val="487B1A55"/>
    <w:rsid w:val="489310E0"/>
    <w:rsid w:val="48DE5A3F"/>
    <w:rsid w:val="4D7339AC"/>
    <w:rsid w:val="4DCF11FC"/>
    <w:rsid w:val="4E1F3D27"/>
    <w:rsid w:val="50A57AC6"/>
    <w:rsid w:val="52F55BFB"/>
    <w:rsid w:val="53021494"/>
    <w:rsid w:val="552C18D0"/>
    <w:rsid w:val="5F3A584D"/>
    <w:rsid w:val="618367A8"/>
    <w:rsid w:val="64E65355"/>
    <w:rsid w:val="6519770B"/>
    <w:rsid w:val="659860B3"/>
    <w:rsid w:val="660A2D7A"/>
    <w:rsid w:val="663B6ABC"/>
    <w:rsid w:val="66D346B9"/>
    <w:rsid w:val="68CA6B4B"/>
    <w:rsid w:val="6B175CBE"/>
    <w:rsid w:val="6CA3749D"/>
    <w:rsid w:val="728035D8"/>
    <w:rsid w:val="77BE2D81"/>
    <w:rsid w:val="79702DE8"/>
    <w:rsid w:val="7D8F0F15"/>
    <w:rsid w:val="7E182067"/>
    <w:rsid w:val="7FAF70D2"/>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rFonts w:ascii="Times New Roman" w:hAnsi="Times New Roman" w:eastAsia="仿宋_GB2312" w:cs="Times New Roman"/>
      <w:kern w:val="0"/>
      <w:sz w:val="24"/>
      <w:szCs w:val="20"/>
    </w:rPr>
  </w:style>
  <w:style w:type="character" w:customStyle="1" w:styleId="9">
    <w:name w:val="页眉 Char"/>
    <w:basedOn w:val="8"/>
    <w:link w:val="5"/>
    <w:semiHidden/>
    <w:qFormat/>
    <w:uiPriority w:val="99"/>
    <w:rPr>
      <w:sz w:val="18"/>
      <w:szCs w:val="18"/>
    </w:rPr>
  </w:style>
  <w:style w:type="character" w:customStyle="1" w:styleId="10">
    <w:name w:val="页脚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0C09D1-AD2D-46E5-BB53-25A4656EEEDD}">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24</Pages>
  <Words>1952</Words>
  <Characters>11131</Characters>
  <Lines>92</Lines>
  <Paragraphs>26</Paragraphs>
  <TotalTime>43</TotalTime>
  <ScaleCrop>false</ScaleCrop>
  <LinksUpToDate>false</LinksUpToDate>
  <CharactersWithSpaces>13057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2017-10-27T06:23:00Z</dcterms:created>
  <dc:creator>User</dc:creator>
  <cp:lastModifiedBy>Administrator</cp:lastModifiedBy>
  <dcterms:modified xsi:type="dcterms:W3CDTF">2021-01-14T07:36:10Z</dcterms:modified>
  <dc:title>河北省文安县孙氏镇人民政府</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